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5EA4" w:rsidRDefault="00D758FE">
      <w:bookmarkStart w:id="0" w:name="_GoBack"/>
      <w:bookmarkEnd w:id="0"/>
      <w:r>
        <w:t>From “</w:t>
      </w:r>
      <w:r w:rsidRPr="00D758FE">
        <w:t>The Industrial Revolution: Working Class Poverty or Prosperity?</w:t>
      </w:r>
      <w:r>
        <w:t>” by J</w:t>
      </w:r>
      <w:r w:rsidRPr="00D758FE">
        <w:t xml:space="preserve">ohn </w:t>
      </w:r>
      <w:proofErr w:type="spellStart"/>
      <w:r w:rsidRPr="00D758FE">
        <w:t>Majewski</w:t>
      </w:r>
      <w:proofErr w:type="spellEnd"/>
      <w:r>
        <w:t xml:space="preserve"> (1986)</w:t>
      </w:r>
    </w:p>
    <w:p w:rsidR="00D758FE" w:rsidRDefault="00D758FE"/>
    <w:p w:rsidR="00D758FE" w:rsidRDefault="00D758FE">
      <w:r w:rsidRPr="00D758FE">
        <w:t xml:space="preserve">Since it began approximately two centuries ago, the industrial revolution has captured the minds of an endless number of historians and economists. An era of relatively laissez faire economics, the period </w:t>
      </w:r>
      <w:proofErr w:type="gramStart"/>
      <w:r w:rsidRPr="00D758FE">
        <w:t>between 1760-1850</w:t>
      </w:r>
      <w:proofErr w:type="gramEnd"/>
      <w:r w:rsidRPr="00D758FE">
        <w:t xml:space="preserve"> is for many academics the key to unlocking the secrets of economic growth, technological change, and economic development. But, for defenders of the classical liberal tradition of free enterprise, the industrial revolution is important for more insidious reasons. Writers such as Dickens, Engels, and the Hammonds have made the terms industrial revolution and capitalism synonymous with degradation of the working class</w:t>
      </w:r>
      <w:r>
        <w:t>…</w:t>
      </w:r>
    </w:p>
    <w:p w:rsidR="00D758FE" w:rsidRDefault="00D758FE"/>
    <w:p w:rsidR="00D758FE" w:rsidRDefault="00D758FE">
      <w:r w:rsidRPr="00D758FE">
        <w:t>But it is not only laymen who perceive the industrial revolution in terms of “dark, satanic mills.” A brief glance at almost any university history or English textbook reveals that most academics who do not specifically study the industrial revolution accept without reservation the view that capitalism led to a deterioration of living conditions for the working class</w:t>
      </w:r>
      <w:r>
        <w:t xml:space="preserve">… </w:t>
      </w:r>
      <w:r w:rsidRPr="00D758FE">
        <w:t>The specter of working class poverty and misery during the industrial revolution has been and still remains an important justification for government intervention into social and economic affairs.</w:t>
      </w:r>
    </w:p>
    <w:p w:rsidR="00D758FE" w:rsidRDefault="00D758FE"/>
    <w:p w:rsidR="00D758FE" w:rsidRDefault="00D758FE">
      <w:r>
        <w:t>…</w:t>
      </w:r>
      <w:r w:rsidRPr="00D758FE">
        <w:t xml:space="preserve">it is fair to say that the majority of modern economic historians who study the industrial revolution believe that at least a slight increase in the material standard of living occurred. Since the introduction of reliable statistical evidence in Sir John </w:t>
      </w:r>
      <w:proofErr w:type="spellStart"/>
      <w:r w:rsidRPr="00D758FE">
        <w:t>Clapham’s</w:t>
      </w:r>
      <w:proofErr w:type="spellEnd"/>
      <w:r w:rsidRPr="00D758FE">
        <w:t xml:space="preserve"> An Economic History of Modern Britain in 1926, it has become increasingly obvious that real wages rose. The evidence is now so conclusive that one historian has confidently declared that “unless new errors are discovered, the debate over real wages in the early nineteenth century is over: the average worker was much better off in any decade from the 1830s on than any decade before 1820" (Williamson, p. 18)</w:t>
      </w:r>
      <w:r>
        <w:t>…</w:t>
      </w:r>
    </w:p>
    <w:p w:rsidR="00D758FE" w:rsidRDefault="00D758FE"/>
    <w:p w:rsidR="00D758FE" w:rsidRDefault="00D758FE">
      <w:r w:rsidRPr="00D758FE">
        <w:t xml:space="preserve">As one can imagine, the increase in real wages resulted in significant improvements in the standard of living. An excellent example is the changes in diet that occurred. Per capita consumption of meat, sugar, tea, beer, and eggs all increased. An even better indication of the rising affluence was the great increase of imported foods. Per capita consumption of foreign cocoa, cheese, coffee, rice, sugar, and tobacco increased. Meanwhile, meat, vegetables, and fruits, long considered luxuries, were by 1850 eaten regularly (Hartwell, 1971, pp. 328-29). </w:t>
      </w:r>
      <w:proofErr w:type="gramStart"/>
      <w:r w:rsidRPr="00D758FE">
        <w:t>in</w:t>
      </w:r>
      <w:proofErr w:type="gramEnd"/>
      <w:r w:rsidRPr="00D758FE">
        <w:t xml:space="preserve"> fact, the average weekly English diet of 1850—five ounces of butter, thirty ounces of meat, fifty-six ounces of potatoes, and sixteen ounces of fruits and vegetables—is quite similar to the English diet of today (Hartwell, 1971, p. 330)</w:t>
      </w:r>
      <w:r>
        <w:t>…</w:t>
      </w:r>
    </w:p>
    <w:p w:rsidR="00D758FE" w:rsidRDefault="00D758FE"/>
    <w:p w:rsidR="00D758FE" w:rsidRDefault="00D758FE">
      <w:r>
        <w:t>…</w:t>
      </w:r>
      <w:r w:rsidRPr="00D758FE">
        <w:t xml:space="preserve"> Openly admitting that the working class enjoyed higher wages, more food, and better clothing, these pessimists argue that the cost for such gains in material wealth was dear. They contend that the evils of child labor, sordid working conditions, increased pollution, and various other discomforts outweighed any progress due to increasing real wages</w:t>
      </w:r>
      <w:r>
        <w:t>…</w:t>
      </w:r>
      <w:r w:rsidRPr="00D758FE">
        <w:t>For example, many of the poor conditions cited by the pessimists existed well before the industrial revolution. Pre-industrial society was very static and often cruel—</w:t>
      </w:r>
      <w:r w:rsidRPr="00D758FE">
        <w:lastRenderedPageBreak/>
        <w:t>child labor, dirty living conditions, long working hours, and a host of other ills associated with nineteenth century capitalism were just as prevalent before the industrial revolution</w:t>
      </w:r>
      <w:r>
        <w:t>…</w:t>
      </w:r>
    </w:p>
    <w:p w:rsidR="00D758FE" w:rsidRDefault="00D758FE"/>
    <w:p w:rsidR="00D758FE" w:rsidRDefault="00D758FE">
      <w:r w:rsidRPr="00D758FE">
        <w:t>Although it is certainly true that urban conditions during the industrial revolution were appalling, the aforementioned improvement in mortality rates indicates that conditions were not bad enough to grievously affect the health of the city dwellers. Secondly, the workers voluntarily moved into urban areas, suggesting that the “opportunity cost” of pollution and various other urban discomforts did not outweigh the gains in real wages</w:t>
      </w:r>
      <w:r>
        <w:t>…</w:t>
      </w:r>
    </w:p>
    <w:p w:rsidR="00D758FE" w:rsidRDefault="00D758FE"/>
    <w:p w:rsidR="00D758FE" w:rsidRDefault="00D758FE">
      <w:r w:rsidRPr="00D758FE">
        <w:t>Child Labor. Another qualitative argument brought forth by the pessimists is that children were forced to endure long hours of work in unhealthy conditions. Although the existence of child labor cannot be denied, it is clear that most pessimists have overstated both its magnitude and the effects on the health of the children involved. In fact, much of the evidence for the pessimist’s case comes from the very famous, yet very inaccurate, reports from the government committees investigating the factory system</w:t>
      </w:r>
      <w:r>
        <w:t>…</w:t>
      </w:r>
    </w:p>
    <w:p w:rsidR="00D758FE" w:rsidRDefault="00D758FE"/>
    <w:p w:rsidR="00D758FE" w:rsidRDefault="00D758FE"/>
    <w:p w:rsidR="00D758FE" w:rsidRDefault="00D758FE"/>
    <w:p w:rsidR="00D758FE" w:rsidRDefault="00D758FE"/>
    <w:p w:rsidR="00D758FE" w:rsidRDefault="00D758FE"/>
    <w:p w:rsidR="00D758FE" w:rsidRDefault="00D758FE"/>
    <w:sectPr w:rsidR="00D758FE">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58FE"/>
    <w:rsid w:val="000A2C62"/>
    <w:rsid w:val="00585EA4"/>
    <w:rsid w:val="00A81F91"/>
    <w:rsid w:val="00D758FE"/>
    <w:rsid w:val="00ED42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6CD23FF-3FA9-498B-BC16-4E4112B962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664</Words>
  <Characters>3787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Grand Haven Area Public Schools</Company>
  <LinksUpToDate>false</LinksUpToDate>
  <CharactersWithSpaces>4443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Allard</dc:creator>
  <cp:keywords/>
  <dc:description/>
  <cp:lastModifiedBy>Scott Sweet-Christian</cp:lastModifiedBy>
  <cp:revision>2</cp:revision>
  <dcterms:created xsi:type="dcterms:W3CDTF">2017-12-14T15:30:00Z</dcterms:created>
  <dcterms:modified xsi:type="dcterms:W3CDTF">2017-12-14T15:30:00Z</dcterms:modified>
</cp:coreProperties>
</file>