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FD6D2E"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2"/>
          <w:szCs w:val="32"/>
        </w:rPr>
        <w:t>Culver Academies</w:t>
      </w:r>
    </w:p>
    <w:p w14:paraId="75527884" w14:textId="2C23A7F0" w:rsidR="00EB4BEB" w:rsidRDefault="00EB4BEB" w:rsidP="00EB4BEB">
      <w:pPr>
        <w:spacing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p>
    <w:p w14:paraId="6EEE7176" w14:textId="4C839C73" w:rsidR="00EB4BEB" w:rsidRDefault="00EB4BEB" w:rsidP="00EB4BEB">
      <w:pPr>
        <w:spacing w:after="240" w:line="480" w:lineRule="auto"/>
        <w:rPr>
          <w:rFonts w:ascii="Times New Roman" w:eastAsia="Times New Roman" w:hAnsi="Times New Roman" w:cs="Times New Roman"/>
          <w:sz w:val="24"/>
          <w:szCs w:val="24"/>
        </w:rPr>
      </w:pPr>
    </w:p>
    <w:p w14:paraId="7015C6DC" w14:textId="0E7AD305" w:rsidR="00EB4BEB" w:rsidRDefault="00EB4BEB" w:rsidP="00EB4BEB">
      <w:pPr>
        <w:spacing w:after="240" w:line="480" w:lineRule="auto"/>
        <w:rPr>
          <w:rFonts w:ascii="Times New Roman" w:eastAsia="Times New Roman" w:hAnsi="Times New Roman" w:cs="Times New Roman"/>
          <w:sz w:val="24"/>
          <w:szCs w:val="24"/>
        </w:rPr>
      </w:pPr>
    </w:p>
    <w:p w14:paraId="18FE2C47" w14:textId="77777777" w:rsidR="00EB4BEB" w:rsidRPr="00EB4BEB" w:rsidRDefault="00EB4BEB" w:rsidP="00EB4BEB">
      <w:pPr>
        <w:spacing w:after="240" w:line="480" w:lineRule="auto"/>
        <w:rPr>
          <w:rFonts w:ascii="Times New Roman" w:eastAsia="Times New Roman" w:hAnsi="Times New Roman" w:cs="Times New Roman"/>
          <w:sz w:val="24"/>
          <w:szCs w:val="24"/>
        </w:rPr>
      </w:pPr>
    </w:p>
    <w:p w14:paraId="77E654FD"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2"/>
          <w:szCs w:val="32"/>
        </w:rPr>
        <w:t>Signature Series: A Letter from Prince George of Prussia</w:t>
      </w:r>
    </w:p>
    <w:p w14:paraId="05B8D686" w14:textId="77777777" w:rsidR="00EB4BEB" w:rsidRDefault="00EB4BEB" w:rsidP="00EB4BEB">
      <w:pPr>
        <w:spacing w:after="240" w:line="480" w:lineRule="auto"/>
        <w:rPr>
          <w:rFonts w:ascii="Times New Roman" w:eastAsia="Times New Roman" w:hAnsi="Times New Roman" w:cs="Times New Roman"/>
          <w:sz w:val="24"/>
          <w:szCs w:val="24"/>
        </w:rPr>
      </w:pPr>
    </w:p>
    <w:p w14:paraId="7205DB7C" w14:textId="77777777" w:rsidR="00EB4BEB" w:rsidRDefault="00EB4BEB" w:rsidP="00EB4BEB">
      <w:pPr>
        <w:spacing w:after="240" w:line="480" w:lineRule="auto"/>
        <w:rPr>
          <w:rFonts w:ascii="Times New Roman" w:eastAsia="Times New Roman" w:hAnsi="Times New Roman" w:cs="Times New Roman"/>
          <w:sz w:val="24"/>
          <w:szCs w:val="24"/>
        </w:rPr>
      </w:pPr>
    </w:p>
    <w:p w14:paraId="5A57639F" w14:textId="65C219FB" w:rsidR="00EB4BEB" w:rsidRPr="00EB4BEB" w:rsidRDefault="00EB4BEB" w:rsidP="00EB4BEB">
      <w:pPr>
        <w:spacing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sz w:val="24"/>
          <w:szCs w:val="24"/>
        </w:rPr>
        <w:br/>
      </w:r>
    </w:p>
    <w:p w14:paraId="6595B263"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2"/>
          <w:szCs w:val="32"/>
        </w:rPr>
        <w:t>Ellen Nave and Pranjal Singh</w:t>
      </w:r>
    </w:p>
    <w:p w14:paraId="3AE961D2"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2"/>
          <w:szCs w:val="32"/>
        </w:rPr>
        <w:t>AP European History </w:t>
      </w:r>
    </w:p>
    <w:p w14:paraId="265A97AC"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2"/>
          <w:szCs w:val="32"/>
        </w:rPr>
        <w:t>Mr. Sweet Christian </w:t>
      </w:r>
    </w:p>
    <w:p w14:paraId="7C7967EA"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2"/>
          <w:szCs w:val="32"/>
        </w:rPr>
        <w:t>24th May 2021</w:t>
      </w:r>
    </w:p>
    <w:p w14:paraId="58947252" w14:textId="77777777"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36"/>
          <w:szCs w:val="36"/>
        </w:rPr>
        <w:lastRenderedPageBreak/>
        <w:t>Table of Contents:</w:t>
      </w:r>
    </w:p>
    <w:p w14:paraId="51F2866F"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Abstract…………………………………………………………3</w:t>
      </w:r>
    </w:p>
    <w:p w14:paraId="601C3793"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Research</w:t>
      </w:r>
    </w:p>
    <w:p w14:paraId="358CE7C8" w14:textId="77777777"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Photo of Document………………………………...4</w:t>
      </w:r>
    </w:p>
    <w:p w14:paraId="79A4B447" w14:textId="77777777"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II.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Description/Translation……………………………5</w:t>
      </w:r>
    </w:p>
    <w:p w14:paraId="3EA4F2B7" w14:textId="77777777"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III.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Purpose…………………………………………….8</w:t>
      </w:r>
    </w:p>
    <w:p w14:paraId="5900381C" w14:textId="2FA9CA51"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IV.</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Contextualization……………………………</w:t>
      </w:r>
      <w:r w:rsidR="0036202F">
        <w:rPr>
          <w:rFonts w:ascii="Times New Roman" w:eastAsia="Times New Roman" w:hAnsi="Times New Roman" w:cs="Times New Roman"/>
          <w:color w:val="000000"/>
          <w:sz w:val="36"/>
          <w:szCs w:val="36"/>
        </w:rPr>
        <w:t>....</w:t>
      </w:r>
      <w:r w:rsidRPr="00EB4BEB">
        <w:rPr>
          <w:rFonts w:ascii="Times New Roman" w:eastAsia="Times New Roman" w:hAnsi="Times New Roman" w:cs="Times New Roman"/>
          <w:color w:val="000000"/>
          <w:sz w:val="36"/>
          <w:szCs w:val="36"/>
        </w:rPr>
        <w:t>…</w:t>
      </w:r>
      <w:r w:rsidR="0036202F">
        <w:rPr>
          <w:rFonts w:ascii="Times New Roman" w:eastAsia="Times New Roman" w:hAnsi="Times New Roman" w:cs="Times New Roman"/>
          <w:color w:val="000000"/>
          <w:sz w:val="36"/>
          <w:szCs w:val="36"/>
        </w:rPr>
        <w:t>9</w:t>
      </w:r>
    </w:p>
    <w:p w14:paraId="78757E02" w14:textId="245B8EB0"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V.</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Historical Significance………………………...…1</w:t>
      </w:r>
      <w:r w:rsidR="0036202F">
        <w:rPr>
          <w:rFonts w:ascii="Times New Roman" w:eastAsia="Times New Roman" w:hAnsi="Times New Roman" w:cs="Times New Roman"/>
          <w:color w:val="000000"/>
          <w:sz w:val="36"/>
          <w:szCs w:val="36"/>
        </w:rPr>
        <w:t>2</w:t>
      </w:r>
    </w:p>
    <w:p w14:paraId="4E700BE3" w14:textId="1C240997"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VI.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Future Research………………………………</w:t>
      </w:r>
      <w:proofErr w:type="gramStart"/>
      <w:r w:rsidR="0036202F" w:rsidRPr="00EB4BEB">
        <w:rPr>
          <w:rFonts w:ascii="Times New Roman" w:eastAsia="Times New Roman" w:hAnsi="Times New Roman" w:cs="Times New Roman"/>
          <w:color w:val="000000"/>
          <w:sz w:val="36"/>
          <w:szCs w:val="36"/>
        </w:rPr>
        <w:t>..</w:t>
      </w:r>
      <w:r w:rsidR="0036202F">
        <w:rPr>
          <w:rFonts w:ascii="Times New Roman" w:eastAsia="Times New Roman" w:hAnsi="Times New Roman" w:cs="Times New Roman"/>
          <w:color w:val="000000"/>
          <w:sz w:val="36"/>
          <w:szCs w:val="36"/>
        </w:rPr>
        <w:t>.</w:t>
      </w:r>
      <w:r w:rsidR="0036202F" w:rsidRPr="00EB4BEB">
        <w:rPr>
          <w:rFonts w:ascii="Times New Roman" w:eastAsia="Times New Roman" w:hAnsi="Times New Roman" w:cs="Times New Roman"/>
          <w:color w:val="000000"/>
          <w:sz w:val="36"/>
          <w:szCs w:val="36"/>
        </w:rPr>
        <w:t>..</w:t>
      </w:r>
      <w:proofErr w:type="gramEnd"/>
      <w:r w:rsidRPr="00EB4BEB">
        <w:rPr>
          <w:rFonts w:ascii="Times New Roman" w:eastAsia="Times New Roman" w:hAnsi="Times New Roman" w:cs="Times New Roman"/>
          <w:color w:val="000000"/>
          <w:sz w:val="36"/>
          <w:szCs w:val="36"/>
        </w:rPr>
        <w:t>1</w:t>
      </w:r>
      <w:r w:rsidR="0036202F">
        <w:rPr>
          <w:rFonts w:ascii="Times New Roman" w:eastAsia="Times New Roman" w:hAnsi="Times New Roman" w:cs="Times New Roman"/>
          <w:color w:val="000000"/>
          <w:sz w:val="36"/>
          <w:szCs w:val="36"/>
        </w:rPr>
        <w:t>4</w:t>
      </w:r>
    </w:p>
    <w:p w14:paraId="3B84D25D" w14:textId="47207BC3"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36"/>
          <w:szCs w:val="36"/>
        </w:rPr>
        <w:t>VII.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color w:val="000000"/>
          <w:sz w:val="36"/>
          <w:szCs w:val="36"/>
        </w:rPr>
        <w:t>Bibliography…………………………………</w:t>
      </w:r>
      <w:proofErr w:type="gramStart"/>
      <w:r w:rsidR="0036202F" w:rsidRPr="00EB4BEB">
        <w:rPr>
          <w:rFonts w:ascii="Times New Roman" w:eastAsia="Times New Roman" w:hAnsi="Times New Roman" w:cs="Times New Roman"/>
          <w:color w:val="000000"/>
          <w:sz w:val="36"/>
          <w:szCs w:val="36"/>
        </w:rPr>
        <w:t>…</w:t>
      </w:r>
      <w:r w:rsidR="0036202F">
        <w:rPr>
          <w:rFonts w:ascii="Times New Roman" w:eastAsia="Times New Roman" w:hAnsi="Times New Roman" w:cs="Times New Roman"/>
          <w:color w:val="000000"/>
          <w:sz w:val="36"/>
          <w:szCs w:val="36"/>
        </w:rPr>
        <w:t>.</w:t>
      </w:r>
      <w:r w:rsidR="0036202F" w:rsidRPr="00EB4BEB">
        <w:rPr>
          <w:rFonts w:ascii="Times New Roman" w:eastAsia="Times New Roman" w:hAnsi="Times New Roman" w:cs="Times New Roman"/>
          <w:color w:val="000000"/>
          <w:sz w:val="36"/>
          <w:szCs w:val="36"/>
        </w:rPr>
        <w:t>.</w:t>
      </w:r>
      <w:proofErr w:type="gramEnd"/>
      <w:r w:rsidRPr="00EB4BEB">
        <w:rPr>
          <w:rFonts w:ascii="Times New Roman" w:eastAsia="Times New Roman" w:hAnsi="Times New Roman" w:cs="Times New Roman"/>
          <w:color w:val="000000"/>
          <w:sz w:val="36"/>
          <w:szCs w:val="36"/>
        </w:rPr>
        <w:t>1</w:t>
      </w:r>
      <w:r w:rsidR="0036202F">
        <w:rPr>
          <w:rFonts w:ascii="Times New Roman" w:eastAsia="Times New Roman" w:hAnsi="Times New Roman" w:cs="Times New Roman"/>
          <w:color w:val="000000"/>
          <w:sz w:val="36"/>
          <w:szCs w:val="36"/>
        </w:rPr>
        <w:t>6</w:t>
      </w:r>
      <w:r w:rsidRPr="00EB4BEB">
        <w:rPr>
          <w:rFonts w:ascii="Times New Roman" w:eastAsia="Times New Roman" w:hAnsi="Times New Roman" w:cs="Times New Roman"/>
          <w:color w:val="000000"/>
          <w:sz w:val="36"/>
          <w:szCs w:val="36"/>
        </w:rPr>
        <w:t> </w:t>
      </w:r>
    </w:p>
    <w:p w14:paraId="71871DE3" w14:textId="77777777" w:rsidR="00EB4BEB" w:rsidRPr="00EB4BEB" w:rsidRDefault="00EB4BEB" w:rsidP="00EB4BEB">
      <w:pPr>
        <w:spacing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sz w:val="24"/>
          <w:szCs w:val="24"/>
        </w:rPr>
        <w:br/>
      </w:r>
    </w:p>
    <w:p w14:paraId="67928114"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4"/>
          <w:szCs w:val="24"/>
        </w:rPr>
        <w:lastRenderedPageBreak/>
        <w:t>Abstract:</w:t>
      </w:r>
    </w:p>
    <w:p w14:paraId="7A6EC097" w14:textId="78BFD8D9"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A mysterious Prince George of Prussia, never married, writes a short letter to the married or recently divorced Mrs. Joest vom Rath reminiscing on old times.  Prince George was a member of the Prussian royal family who preferred to delve into literature, history, and the arts rather than the social scene.  Mrs. Joest vom Rath was married to an influential traveler and collector, Wilhelm Joest.  The connection between Mrs. Joest vom Rath and Prince George of Prussia could have been forged through Wilhelm Joest’s influence and relationship to both Clara and the Prussian royal family.  This paper provides insight into research conducted surrounding this one-page document written by Prince George of Prussia (1826-1902) to a Mrs. Joest vom Rath, likely Clara Joest vom Rath (1860-1917), sometime in the late 19th century.  The document appears to be a casual note that stimulates reconnection, as it is rather informal for being written by Prussian royalty.  </w:t>
      </w:r>
    </w:p>
    <w:p w14:paraId="05DF6961" w14:textId="77777777" w:rsidR="00EB4BEB" w:rsidRPr="00EB4BEB" w:rsidRDefault="00EB4BEB" w:rsidP="00EB4BEB">
      <w:pPr>
        <w:spacing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p>
    <w:p w14:paraId="56BE64CF" w14:textId="77777777" w:rsidR="00EB4BEB" w:rsidRDefault="00EB4BEB" w:rsidP="00EB4BEB">
      <w:pPr>
        <w:spacing w:before="240" w:after="240" w:line="480" w:lineRule="auto"/>
        <w:rPr>
          <w:rFonts w:ascii="Times New Roman" w:eastAsia="Times New Roman" w:hAnsi="Times New Roman" w:cs="Times New Roman"/>
          <w:b/>
          <w:bCs/>
          <w:color w:val="000000"/>
          <w:sz w:val="24"/>
          <w:szCs w:val="24"/>
        </w:rPr>
      </w:pPr>
    </w:p>
    <w:p w14:paraId="46D5BC5F" w14:textId="77777777" w:rsidR="00EB4BEB" w:rsidRDefault="00EB4BEB" w:rsidP="00EB4BEB">
      <w:pPr>
        <w:spacing w:before="240" w:after="240" w:line="480" w:lineRule="auto"/>
        <w:rPr>
          <w:rFonts w:ascii="Times New Roman" w:eastAsia="Times New Roman" w:hAnsi="Times New Roman" w:cs="Times New Roman"/>
          <w:b/>
          <w:bCs/>
          <w:color w:val="000000"/>
          <w:sz w:val="24"/>
          <w:szCs w:val="24"/>
        </w:rPr>
      </w:pPr>
    </w:p>
    <w:p w14:paraId="66DA5FEA" w14:textId="612E4339"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4"/>
          <w:szCs w:val="24"/>
        </w:rPr>
        <w:lastRenderedPageBreak/>
        <w:t>Research:</w:t>
      </w:r>
    </w:p>
    <w:p w14:paraId="629E7E41" w14:textId="77777777"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8"/>
          <w:szCs w:val="28"/>
        </w:rPr>
        <w:t>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b/>
          <w:bCs/>
          <w:color w:val="000000"/>
          <w:sz w:val="28"/>
          <w:szCs w:val="28"/>
        </w:rPr>
        <w:t>Photo of the Document</w:t>
      </w:r>
      <w:r w:rsidRPr="00EB4BEB">
        <w:rPr>
          <w:rFonts w:ascii="Times New Roman" w:eastAsia="Times New Roman" w:hAnsi="Times New Roman" w:cs="Times New Roman"/>
          <w:color w:val="000000"/>
          <w:sz w:val="28"/>
          <w:szCs w:val="28"/>
        </w:rPr>
        <w:t> </w:t>
      </w:r>
    </w:p>
    <w:p w14:paraId="755E732E" w14:textId="1029835D" w:rsidR="00EB4BEB" w:rsidRPr="00EB4BEB" w:rsidRDefault="00EB4BEB" w:rsidP="00EB4BEB">
      <w:pPr>
        <w:spacing w:before="240" w:after="240" w:line="480" w:lineRule="auto"/>
        <w:jc w:val="center"/>
        <w:rPr>
          <w:rFonts w:ascii="Times New Roman" w:eastAsia="Times New Roman" w:hAnsi="Times New Roman" w:cs="Times New Roman"/>
          <w:sz w:val="24"/>
          <w:szCs w:val="24"/>
        </w:rPr>
      </w:pPr>
      <w:r w:rsidRPr="00EB4BEB">
        <w:rPr>
          <w:rFonts w:ascii="Times New Roman" w:eastAsia="Times New Roman" w:hAnsi="Times New Roman" w:cs="Times New Roman"/>
          <w:noProof/>
          <w:color w:val="000000"/>
          <w:sz w:val="28"/>
          <w:szCs w:val="28"/>
          <w:bdr w:val="none" w:sz="0" w:space="0" w:color="auto" w:frame="1"/>
        </w:rPr>
        <w:drawing>
          <wp:inline distT="0" distB="0" distL="0" distR="0" wp14:anchorId="3BD7CDC2" wp14:editId="08CBDEA8">
            <wp:extent cx="5268595" cy="7087870"/>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68595" cy="7087870"/>
                    </a:xfrm>
                    <a:prstGeom prst="rect">
                      <a:avLst/>
                    </a:prstGeom>
                    <a:noFill/>
                    <a:ln>
                      <a:noFill/>
                    </a:ln>
                  </pic:spPr>
                </pic:pic>
              </a:graphicData>
            </a:graphic>
          </wp:inline>
        </w:drawing>
      </w:r>
    </w:p>
    <w:p w14:paraId="4375974F" w14:textId="77777777" w:rsidR="00EB4BEB" w:rsidRPr="00EB4BEB" w:rsidRDefault="00EB4BEB" w:rsidP="00EB4BEB">
      <w:pPr>
        <w:spacing w:before="240" w:after="240" w:line="480" w:lineRule="auto"/>
        <w:ind w:left="1080"/>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8"/>
          <w:szCs w:val="28"/>
        </w:rPr>
        <w:lastRenderedPageBreak/>
        <w:t>II.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b/>
          <w:bCs/>
          <w:color w:val="000000"/>
          <w:sz w:val="28"/>
          <w:szCs w:val="28"/>
        </w:rPr>
        <w:t>Description/Translation:</w:t>
      </w:r>
    </w:p>
    <w:p w14:paraId="113A853F" w14:textId="3E6FEC36"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xml:space="preserve">The letter is written on a sheet that is about six by 10 inches in size, and the writing fills out most of the page, although the text is not dense.  The writing on the paper is in German in the cursive style known as Kurrentschrift, which has its roots in the cursive used in medieval Europe, but as the script evolved, small details regarding specific letters changed, were added, or disappeared.  This script has similarities to present-day cursive, but Kurrent has key differences in most capital and several lowercase letters.  There are also combined letters and letters with several variations, like the letter “S”.  The letter’s structure is a greeting, two sentences after it, and a closing statement followed by a signature.  At the end of the note on the lower left side, a small section below George’s signature was scribbled in after he signed his name; the letters scrunch up and are written around the front of the loop of the ‘G’ in George. This was a </w:t>
      </w:r>
      <w:r w:rsidR="00503EAA" w:rsidRPr="00EB4BEB">
        <w:rPr>
          <w:rFonts w:ascii="Times New Roman" w:eastAsia="Times New Roman" w:hAnsi="Times New Roman" w:cs="Times New Roman"/>
          <w:color w:val="000000"/>
          <w:sz w:val="24"/>
          <w:szCs w:val="24"/>
        </w:rPr>
        <w:t>quickly scribbled</w:t>
      </w:r>
      <w:r w:rsidRPr="00EB4BEB">
        <w:rPr>
          <w:rFonts w:ascii="Times New Roman" w:eastAsia="Times New Roman" w:hAnsi="Times New Roman" w:cs="Times New Roman"/>
          <w:color w:val="000000"/>
          <w:sz w:val="24"/>
          <w:szCs w:val="24"/>
        </w:rPr>
        <w:t xml:space="preserve"> well-wishing phrase to end the letter.  The variation in the letters’ sizes and the way some words trail off at the edge of the page due to lack of space shows that the letter was written down quickly without much care for perfection. These signs indicate that the note had the sentiment of a letter to spur reconnection within a relationship.  Formal letters from a man of Prince George’s standing would likely be written very deliberately, and on fine stationery with an official seal and formal signature. While the script is mostly neat and legible, there is variation in the height of the letters. The signature used is simply “George”, rather than his official title as a Prussian prince.  Therefore, it would be logical to conclude that George was either a.) distant enough from the Prussian royal family, as mentioned on his Wikipedia page, that he did not use a seal to sign his name, or more likely, b.) in a comfortable relationship with the person the note was written to and signed it more casually than he would </w:t>
      </w:r>
      <w:proofErr w:type="gramStart"/>
      <w:r w:rsidRPr="00EB4BEB">
        <w:rPr>
          <w:rFonts w:ascii="Times New Roman" w:eastAsia="Times New Roman" w:hAnsi="Times New Roman" w:cs="Times New Roman"/>
          <w:color w:val="000000"/>
          <w:sz w:val="24"/>
          <w:szCs w:val="24"/>
        </w:rPr>
        <w:t>formal</w:t>
      </w:r>
      <w:proofErr w:type="gramEnd"/>
      <w:r w:rsidRPr="00EB4BEB">
        <w:rPr>
          <w:rFonts w:ascii="Times New Roman" w:eastAsia="Times New Roman" w:hAnsi="Times New Roman" w:cs="Times New Roman"/>
          <w:color w:val="000000"/>
          <w:sz w:val="24"/>
          <w:szCs w:val="24"/>
        </w:rPr>
        <w:t xml:space="preserve"> documents.   </w:t>
      </w:r>
    </w:p>
    <w:p w14:paraId="0D1689AC"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b/>
          <w:bCs/>
          <w:color w:val="000000"/>
          <w:sz w:val="24"/>
          <w:szCs w:val="24"/>
          <w:lang w:val="de-DE"/>
        </w:rPr>
        <w:lastRenderedPageBreak/>
        <w:t>Transcript:</w:t>
      </w:r>
    </w:p>
    <w:p w14:paraId="34AC3F69"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                 </w:t>
      </w:r>
      <w:r w:rsidRPr="00EB4BEB">
        <w:rPr>
          <w:rFonts w:ascii="Times New Roman" w:eastAsia="Times New Roman" w:hAnsi="Times New Roman" w:cs="Times New Roman"/>
          <w:color w:val="000000"/>
          <w:sz w:val="24"/>
          <w:szCs w:val="24"/>
          <w:lang w:val="de-DE"/>
        </w:rPr>
        <w:tab/>
        <w:t>“Gnädige Frau,</w:t>
      </w:r>
    </w:p>
    <w:p w14:paraId="4F097443"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Vielfaches, anhaltendes den</w:t>
      </w:r>
    </w:p>
    <w:p w14:paraId="38BE155E" w14:textId="688831D0" w:rsidR="00EB4BEB" w:rsidRPr="00EB4BEB" w:rsidRDefault="00503EAA" w:rsidP="00EB4BEB">
      <w:pPr>
        <w:spacing w:before="240" w:after="240" w:line="480" w:lineRule="auto"/>
        <w:rPr>
          <w:rFonts w:ascii="Times New Roman" w:eastAsia="Times New Roman" w:hAnsi="Times New Roman" w:cs="Times New Roman"/>
          <w:sz w:val="24"/>
          <w:szCs w:val="24"/>
          <w:lang w:val="de-DE"/>
        </w:rPr>
      </w:pPr>
      <w:r>
        <w:rPr>
          <w:rFonts w:ascii="Times New Roman" w:eastAsia="Times New Roman" w:hAnsi="Times New Roman" w:cs="Times New Roman"/>
          <w:color w:val="000000"/>
          <w:sz w:val="24"/>
          <w:szCs w:val="24"/>
          <w:lang w:val="de-DE"/>
        </w:rPr>
        <w:t>W</w:t>
      </w:r>
      <w:r w:rsidR="00EB4BEB" w:rsidRPr="00EB4BEB">
        <w:rPr>
          <w:rFonts w:ascii="Times New Roman" w:eastAsia="Times New Roman" w:hAnsi="Times New Roman" w:cs="Times New Roman"/>
          <w:color w:val="000000"/>
          <w:sz w:val="24"/>
          <w:szCs w:val="24"/>
          <w:lang w:val="de-DE"/>
        </w:rPr>
        <w:t>ohlsein hat mich am Schreiben verhindert</w:t>
      </w:r>
    </w:p>
    <w:p w14:paraId="6F46879E"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Sonst hätte ich schon lange meiner großen </w:t>
      </w:r>
    </w:p>
    <w:p w14:paraId="7FCDBBBF" w14:textId="48545669"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 xml:space="preserve">Erkenntlichkeit </w:t>
      </w:r>
      <w:r w:rsidR="00503EAA">
        <w:rPr>
          <w:rFonts w:ascii="Times New Roman" w:eastAsia="Times New Roman" w:hAnsi="Times New Roman" w:cs="Times New Roman"/>
          <w:color w:val="000000"/>
          <w:sz w:val="24"/>
          <w:szCs w:val="24"/>
          <w:lang w:val="de-DE"/>
        </w:rPr>
        <w:t>A</w:t>
      </w:r>
      <w:r w:rsidRPr="00EB4BEB">
        <w:rPr>
          <w:rFonts w:ascii="Times New Roman" w:eastAsia="Times New Roman" w:hAnsi="Times New Roman" w:cs="Times New Roman"/>
          <w:color w:val="000000"/>
          <w:sz w:val="24"/>
          <w:szCs w:val="24"/>
          <w:lang w:val="de-DE"/>
        </w:rPr>
        <w:t>usdruck gegeben.  Es</w:t>
      </w:r>
    </w:p>
    <w:p w14:paraId="12A87843"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war endlich gütig sich meiner in so liebens- </w:t>
      </w:r>
    </w:p>
    <w:p w14:paraId="641A6F24"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würdiger Reise zu erinnern.</w:t>
      </w:r>
    </w:p>
    <w:p w14:paraId="652698E2"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Zu alter Anhänglichkeit.</w:t>
      </w:r>
    </w:p>
    <w:p w14:paraId="14C40A05"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Viele Empfehlungen,</w:t>
      </w:r>
    </w:p>
    <w:p w14:paraId="3FC11538"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Georg”</w:t>
      </w:r>
    </w:p>
    <w:p w14:paraId="6D57D00B" w14:textId="77777777" w:rsidR="00EB4BEB" w:rsidRPr="00EB4BEB" w:rsidRDefault="00EB4BEB" w:rsidP="00EB4BEB">
      <w:pPr>
        <w:spacing w:after="0" w:line="480" w:lineRule="auto"/>
        <w:rPr>
          <w:rFonts w:ascii="Times New Roman" w:eastAsia="Times New Roman" w:hAnsi="Times New Roman" w:cs="Times New Roman"/>
          <w:sz w:val="24"/>
          <w:szCs w:val="24"/>
          <w:lang w:val="de-DE"/>
        </w:rPr>
      </w:pPr>
    </w:p>
    <w:p w14:paraId="5CD539DE"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b/>
          <w:bCs/>
          <w:color w:val="000000"/>
          <w:sz w:val="24"/>
          <w:szCs w:val="24"/>
          <w:lang w:val="de-DE"/>
        </w:rPr>
        <w:t>Translation:</w:t>
      </w:r>
    </w:p>
    <w:p w14:paraId="7B19EDDC" w14:textId="77777777" w:rsidR="00EB4BEB" w:rsidRPr="00EB4BEB" w:rsidRDefault="00EB4BEB" w:rsidP="00EB4BEB">
      <w:pPr>
        <w:spacing w:before="240" w:after="240" w:line="480" w:lineRule="auto"/>
        <w:rPr>
          <w:rFonts w:ascii="Times New Roman" w:eastAsia="Times New Roman" w:hAnsi="Times New Roman" w:cs="Times New Roman"/>
          <w:sz w:val="24"/>
          <w:szCs w:val="24"/>
          <w:lang w:val="de-DE"/>
        </w:rPr>
      </w:pPr>
      <w:r w:rsidRPr="00EB4BEB">
        <w:rPr>
          <w:rFonts w:ascii="Times New Roman" w:eastAsia="Times New Roman" w:hAnsi="Times New Roman" w:cs="Times New Roman"/>
          <w:color w:val="000000"/>
          <w:sz w:val="24"/>
          <w:szCs w:val="24"/>
          <w:lang w:val="de-DE"/>
        </w:rPr>
        <w:t>“Gracious Lady,</w:t>
      </w:r>
    </w:p>
    <w:p w14:paraId="2CC70690"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Multiple, sustained matters of</w:t>
      </w:r>
    </w:p>
    <w:p w14:paraId="6A537CAE"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my wellbeing kept me from writing, </w:t>
      </w:r>
    </w:p>
    <w:p w14:paraId="1FE30C29"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Otherwise, I would have long since expressed my great appreciation.  It</w:t>
      </w:r>
    </w:p>
    <w:p w14:paraId="6456386A"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lastRenderedPageBreak/>
        <w:t>was endlessly wonderful to remember my lovely travels.</w:t>
      </w:r>
    </w:p>
    <w:p w14:paraId="5ABF2B33"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To auld acquaintance.</w:t>
      </w:r>
    </w:p>
    <w:p w14:paraId="72E9248F"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Many regards,</w:t>
      </w:r>
    </w:p>
    <w:p w14:paraId="752C6467" w14:textId="77777777" w:rsidR="00EB4BEB" w:rsidRPr="00EB4BEB" w:rsidRDefault="00EB4BEB" w:rsidP="00EB4BEB">
      <w:pPr>
        <w:spacing w:before="240"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George” </w:t>
      </w:r>
    </w:p>
    <w:p w14:paraId="4314B755" w14:textId="77777777" w:rsidR="00EB4BEB" w:rsidRPr="00EB4BEB" w:rsidRDefault="00EB4BEB" w:rsidP="00EB4BEB">
      <w:pPr>
        <w:spacing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p>
    <w:p w14:paraId="2595B698" w14:textId="77777777" w:rsidR="00EB4BEB" w:rsidRDefault="00EB4BEB" w:rsidP="00EB4BEB">
      <w:pPr>
        <w:spacing w:after="0" w:line="480" w:lineRule="auto"/>
        <w:ind w:firstLine="720"/>
        <w:rPr>
          <w:rFonts w:ascii="Times New Roman" w:eastAsia="Times New Roman" w:hAnsi="Times New Roman" w:cs="Times New Roman"/>
          <w:b/>
          <w:bCs/>
          <w:color w:val="000000"/>
          <w:sz w:val="28"/>
          <w:szCs w:val="28"/>
        </w:rPr>
      </w:pPr>
    </w:p>
    <w:p w14:paraId="13B1010F" w14:textId="77777777" w:rsidR="00EB4BEB" w:rsidRDefault="00EB4BEB" w:rsidP="00EB4BEB">
      <w:pPr>
        <w:spacing w:after="0" w:line="480" w:lineRule="auto"/>
        <w:ind w:firstLine="720"/>
        <w:rPr>
          <w:rFonts w:ascii="Times New Roman" w:eastAsia="Times New Roman" w:hAnsi="Times New Roman" w:cs="Times New Roman"/>
          <w:b/>
          <w:bCs/>
          <w:color w:val="000000"/>
          <w:sz w:val="28"/>
          <w:szCs w:val="28"/>
        </w:rPr>
      </w:pPr>
    </w:p>
    <w:p w14:paraId="08BA1A5D" w14:textId="77777777" w:rsidR="00EB4BEB" w:rsidRDefault="00EB4BEB" w:rsidP="00EB4BEB">
      <w:pPr>
        <w:spacing w:after="0" w:line="480" w:lineRule="auto"/>
        <w:ind w:firstLine="720"/>
        <w:rPr>
          <w:rFonts w:ascii="Times New Roman" w:eastAsia="Times New Roman" w:hAnsi="Times New Roman" w:cs="Times New Roman"/>
          <w:b/>
          <w:bCs/>
          <w:color w:val="000000"/>
          <w:sz w:val="28"/>
          <w:szCs w:val="28"/>
        </w:rPr>
      </w:pPr>
    </w:p>
    <w:p w14:paraId="0CCA11B9" w14:textId="088245BD" w:rsidR="00EB4BEB" w:rsidRPr="00EB4BEB" w:rsidRDefault="00EB4BEB" w:rsidP="00EB4BEB">
      <w:pPr>
        <w:spacing w:after="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8"/>
          <w:szCs w:val="28"/>
        </w:rPr>
        <w:lastRenderedPageBreak/>
        <w:t>III.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b/>
          <w:bCs/>
          <w:color w:val="000000"/>
          <w:sz w:val="28"/>
          <w:szCs w:val="28"/>
        </w:rPr>
        <w:t>Purpose</w:t>
      </w:r>
      <w:r w:rsidRPr="00EB4BEB">
        <w:rPr>
          <w:rFonts w:ascii="Times New Roman" w:eastAsia="Times New Roman" w:hAnsi="Times New Roman" w:cs="Times New Roman"/>
          <w:color w:val="000000"/>
          <w:sz w:val="24"/>
          <w:szCs w:val="24"/>
        </w:rPr>
        <w:t> </w:t>
      </w:r>
    </w:p>
    <w:p w14:paraId="3F169184" w14:textId="77777777" w:rsidR="00EB4BEB" w:rsidRPr="00EB4BEB" w:rsidRDefault="00EB4BEB" w:rsidP="00EB4BEB">
      <w:pPr>
        <w:spacing w:after="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The letter was translated from German into English. Some of the words are still shadowed in ambiguity, as similarities between some of the Kurrentschrift letters allow for the creation of several possible words with different meanings that could all make sense when placed in the letter.  Inferences and conclusions had to be made, accounting for inconsistencies in handwriting and alternate forms of certain letters.  In the end, the contents of the letter most directly point to a meaning that corresponds to a combined “Thank You” and “Thinking of You” card.    </w:t>
      </w:r>
    </w:p>
    <w:p w14:paraId="5FD94E57"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xml:space="preserve">In the first line after “Gracious Lady”, George appears to extend his greetings to Mrs. Joest vom Rath.  Calling her “gracious” could mean she has extended a favor to him in the past, and he is reacknowledging that favor.  In the second line, he explains that his health contributed to delaying his writing of the letter, indicating that the two had previously exchanged correspondence and that George is suffering from some type of ailment in his old age.  The third line mentions that he would have reached out to her sooner to express his gratitude for something she did, suggesting that the two have sustained a positive relationship over time.  The fourth line states that George would have reached out to say “thank you” for some earlier </w:t>
      </w:r>
      <w:proofErr w:type="gramStart"/>
      <w:r w:rsidRPr="00EB4BEB">
        <w:rPr>
          <w:rFonts w:ascii="Times New Roman" w:eastAsia="Times New Roman" w:hAnsi="Times New Roman" w:cs="Times New Roman"/>
          <w:color w:val="000000"/>
          <w:sz w:val="24"/>
          <w:szCs w:val="24"/>
        </w:rPr>
        <w:t>favor, but</w:t>
      </w:r>
      <w:proofErr w:type="gramEnd"/>
      <w:r w:rsidRPr="00EB4BEB">
        <w:rPr>
          <w:rFonts w:ascii="Times New Roman" w:eastAsia="Times New Roman" w:hAnsi="Times New Roman" w:cs="Times New Roman"/>
          <w:color w:val="000000"/>
          <w:sz w:val="24"/>
          <w:szCs w:val="24"/>
        </w:rPr>
        <w:t xml:space="preserve"> was prevented by the health issues he previously mentioned.  The fifth line states that George spent time remembering his travels, perhaps to see Mrs. Joest vom Rath, while he was in a negative state of health.  George then ends the letter by extending his goodwill and regards and by signing his name.  The use of the word “</w:t>
      </w:r>
      <w:proofErr w:type="spellStart"/>
      <w:r w:rsidRPr="00EB4BEB">
        <w:rPr>
          <w:rFonts w:ascii="Times New Roman" w:eastAsia="Times New Roman" w:hAnsi="Times New Roman" w:cs="Times New Roman"/>
          <w:color w:val="000000"/>
          <w:sz w:val="24"/>
          <w:szCs w:val="24"/>
        </w:rPr>
        <w:t>liebens</w:t>
      </w:r>
      <w:proofErr w:type="spellEnd"/>
      <w:r w:rsidRPr="00EB4BEB">
        <w:rPr>
          <w:rFonts w:ascii="Times New Roman" w:eastAsia="Times New Roman" w:hAnsi="Times New Roman" w:cs="Times New Roman"/>
          <w:color w:val="000000"/>
          <w:sz w:val="24"/>
          <w:szCs w:val="24"/>
        </w:rPr>
        <w:t xml:space="preserve">-”, or “favorite”, writing to express gratitude, and the use of phrases like “endlessly wonderful” to remember fond memories included in the letter show the possibility of romance.  </w:t>
      </w:r>
      <w:proofErr w:type="gramStart"/>
      <w:r w:rsidRPr="00EB4BEB">
        <w:rPr>
          <w:rFonts w:ascii="Times New Roman" w:eastAsia="Times New Roman" w:hAnsi="Times New Roman" w:cs="Times New Roman"/>
          <w:color w:val="000000"/>
          <w:sz w:val="24"/>
          <w:szCs w:val="24"/>
        </w:rPr>
        <w:t>Thus</w:t>
      </w:r>
      <w:proofErr w:type="gramEnd"/>
      <w:r w:rsidRPr="00EB4BEB">
        <w:rPr>
          <w:rFonts w:ascii="Times New Roman" w:eastAsia="Times New Roman" w:hAnsi="Times New Roman" w:cs="Times New Roman"/>
          <w:color w:val="000000"/>
          <w:sz w:val="24"/>
          <w:szCs w:val="24"/>
        </w:rPr>
        <w:t xml:space="preserve"> the purpose of the letter appears to be to reach out to rekindle an old friendship and perhaps to even hint at romance.</w:t>
      </w:r>
    </w:p>
    <w:p w14:paraId="2E9F5432"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8"/>
          <w:szCs w:val="28"/>
        </w:rPr>
        <w:lastRenderedPageBreak/>
        <w:t>IV.</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b/>
          <w:bCs/>
          <w:color w:val="000000"/>
          <w:sz w:val="28"/>
          <w:szCs w:val="28"/>
        </w:rPr>
        <w:t>Contextualization</w:t>
      </w:r>
    </w:p>
    <w:p w14:paraId="316DCDEB" w14:textId="77777777" w:rsidR="00EB4BEB" w:rsidRPr="00EB4BEB" w:rsidRDefault="00EB4BEB" w:rsidP="00EB4BEB">
      <w:pPr>
        <w:spacing w:after="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The context surrounding the letter helps narrow the possibilities of the letter’s purpose and provides insight into the lives of both Prince George and Mrs. Joest vom Rath.  </w:t>
      </w:r>
    </w:p>
    <w:p w14:paraId="5C817C59" w14:textId="4BEBF5FE"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xml:space="preserve">George was the great-grandson of Frederick William II.  Born into the Hohenzollern Family to Prince Frederick of Prussia and Princess Wilhelmine Louise in 1826, he was raised in a castle near Düsseldorf on the Rhein River.  George was not destined to be the future king of Prussia; he was far enough removed from the ascension of the eldest to the throne that he would still possess a royal title and serve in the military as a male family member but otherwise have few royal obligations.  The legacy of reforms made by Frederick William I, “The Soldier King '', survived into George’s time, and military service was held in high regard in Prussia. Thus, George served in the Prussian military as a general of the cavalry and fought in the Austro-Prussian and Franco-Prussian Wars of 1866 and 1871, respectively.  The prime of George’s life was characterized by German unification during the chancellorship of Otto von Bismarck from 1862-1890.  Thus, after Germany was united under the German Empire in 1871, it introduced a period of relative peace and stability.  As a minor member of the royal family, George would have likely had time to devote to the pursuit of his other interests in writing, reading, art, literature, theater, and travel, as indicated by his letter to Mrs. Joest vom Rath.  George wrote plays under multiple pseudonyms, many in fluent French, in addition to an anonymously published autobiography titled </w:t>
      </w:r>
      <w:r w:rsidRPr="00EB4BEB">
        <w:rPr>
          <w:rFonts w:ascii="Times New Roman" w:eastAsia="Times New Roman" w:hAnsi="Times New Roman" w:cs="Times New Roman"/>
          <w:i/>
          <w:iCs/>
          <w:color w:val="000000"/>
          <w:sz w:val="24"/>
          <w:szCs w:val="24"/>
        </w:rPr>
        <w:t>Yellowed Leaves</w:t>
      </w:r>
      <w:r w:rsidRPr="00EB4BEB">
        <w:rPr>
          <w:rFonts w:ascii="Times New Roman" w:eastAsia="Times New Roman" w:hAnsi="Times New Roman" w:cs="Times New Roman"/>
          <w:color w:val="000000"/>
          <w:sz w:val="24"/>
          <w:szCs w:val="24"/>
        </w:rPr>
        <w:t xml:space="preserve">.  Throughout his life, George developed an extensive library, which was posthumously donated to the University Library of Bonn.  George never married but was still influenced by women throughout his life, especially in his passions for the arts, writing, and theater.  George frequented the salon of Minna von Tresckow during his </w:t>
      </w:r>
      <w:r w:rsidRPr="00EB4BEB">
        <w:rPr>
          <w:rFonts w:ascii="Times New Roman" w:eastAsia="Times New Roman" w:hAnsi="Times New Roman" w:cs="Times New Roman"/>
          <w:color w:val="000000"/>
          <w:sz w:val="24"/>
          <w:szCs w:val="24"/>
        </w:rPr>
        <w:lastRenderedPageBreak/>
        <w:t>time in Berlin in the 1850s, and she encouraged him to publish the many plays he had written.  There does not appear to have been any romantic relations between Minna and Prince George.  Additionally, George had an unfortunate encounter with Empress Eugenie of France in the mid-1870s.  German relations with France were tense in the 1870s after the Franco-Prussian War of 1871, and Empress Eugenie’s scathing comments about George to the press left him publicly humiliated.  Those two relationships were the extent of Prince George’s mentioned relationships with women.  It is also unspecified what the end of Prince George’s life was like.  In the letter, he mentions an extensive struggle with health issues, and there is no information surrounding the cause of his death. </w:t>
      </w:r>
    </w:p>
    <w:p w14:paraId="6E8C4336"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Mrs. Joest vom Rath appears to be Clara Joest vom Rath.  Records indicate that she was born Clara vom Rath in 1860 in Cologne, about half an hour south of Düsseldorf on the Rhein River.  Prince George would have been 34 years old at the time of her birth.  The next record of the existence of Clara Joest vom Rath is her marriage certificate to Wilhelm Joest, an explorer and collector.  The certificate was signed in 1885, the year Clara turned 25, in Cologne, where both Wilhelm Joest and Clara vom Rath lived.  In Germany, it is customary for women to put their married name ahead of their maiden name when referring to themselves, which is why she would have been known as Clara Joest vom Rath.  However, the marriage was not destined to last.  According to Wilhelm Joest’s Wikipedia page, the couple divorced in 1896 after eleven years of marriage; Wilhelm died the following year in 1897.  It does not specify if one divorced the other or if the split was mutual.  However, the divorce could indicate that the Joest family was wealthy enough to have funds to spend on the legal process of a divorce and perhaps enough wealth to gain the attention of the Prussian royal family in some way.</w:t>
      </w:r>
    </w:p>
    <w:p w14:paraId="15FB6981"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lastRenderedPageBreak/>
        <w:t>The letter was specifically written to Mrs. Joest vom Rath.  The title “Mrs.” indicates that Clara was either a.) married at the time the letter was written, or b.) divorced, but still went by her estranged husband’s name.  Thus, the letter was likely written between 1885, when Clara married Wilhelm, and 1902, when Prince George died.  On Prince George’s Wikipedia page, it is mentioned that he never married; it does not list a reason why.  The context of Clara’s marriage makes it tempting to brush aside the possibility that George was romantically interested in Clara Joest vom Rath, but the words he chose to use in his note to her could indicate otherwise.  Thus, it is ambiguous whether Prince George was romantically interested in a girl that was 34 years younger than him.</w:t>
      </w:r>
    </w:p>
    <w:p w14:paraId="690B2924" w14:textId="26D244D0"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xml:space="preserve">Little to no information was about the history of divorce in Prussia.  Better documentation of the culture of marriage exists from Victorian England, some of which could apply to Prussian culture.  In the 19th century, marriage was not only a religious institution but also a legal affair.  Coverture was the practice of morphing the husband and wife into one person under the law; both people were represented by the husband, and he gained rights to </w:t>
      </w:r>
      <w:proofErr w:type="gramStart"/>
      <w:r w:rsidRPr="00EB4BEB">
        <w:rPr>
          <w:rFonts w:ascii="Times New Roman" w:eastAsia="Times New Roman" w:hAnsi="Times New Roman" w:cs="Times New Roman"/>
          <w:color w:val="000000"/>
          <w:sz w:val="24"/>
          <w:szCs w:val="24"/>
        </w:rPr>
        <w:t>all of</w:t>
      </w:r>
      <w:proofErr w:type="gramEnd"/>
      <w:r w:rsidRPr="00EB4BEB">
        <w:rPr>
          <w:rFonts w:ascii="Times New Roman" w:eastAsia="Times New Roman" w:hAnsi="Times New Roman" w:cs="Times New Roman"/>
          <w:color w:val="000000"/>
          <w:sz w:val="24"/>
          <w:szCs w:val="24"/>
        </w:rPr>
        <w:t xml:space="preserve"> her money and property.  Thus, separating finances, property, </w:t>
      </w:r>
      <w:proofErr w:type="gramStart"/>
      <w:r w:rsidRPr="00EB4BEB">
        <w:rPr>
          <w:rFonts w:ascii="Times New Roman" w:eastAsia="Times New Roman" w:hAnsi="Times New Roman" w:cs="Times New Roman"/>
          <w:color w:val="000000"/>
          <w:sz w:val="24"/>
          <w:szCs w:val="24"/>
        </w:rPr>
        <w:t>access</w:t>
      </w:r>
      <w:proofErr w:type="gramEnd"/>
      <w:r w:rsidRPr="00EB4BEB">
        <w:rPr>
          <w:rFonts w:ascii="Times New Roman" w:eastAsia="Times New Roman" w:hAnsi="Times New Roman" w:cs="Times New Roman"/>
          <w:color w:val="000000"/>
          <w:sz w:val="24"/>
          <w:szCs w:val="24"/>
        </w:rPr>
        <w:t xml:space="preserve"> and rights to children, and more required a lengthy and expensive legal process.  It was less of a hassle to continue to live unhappily in a marriage than to obtain a divorce, which was why it was so rare in the early to </w:t>
      </w:r>
      <w:r w:rsidR="00503EAA" w:rsidRPr="00EB4BEB">
        <w:rPr>
          <w:rFonts w:ascii="Times New Roman" w:eastAsia="Times New Roman" w:hAnsi="Times New Roman" w:cs="Times New Roman"/>
          <w:color w:val="000000"/>
          <w:sz w:val="24"/>
          <w:szCs w:val="24"/>
        </w:rPr>
        <w:t>mid-19th</w:t>
      </w:r>
      <w:r w:rsidRPr="00EB4BEB">
        <w:rPr>
          <w:rFonts w:ascii="Times New Roman" w:eastAsia="Times New Roman" w:hAnsi="Times New Roman" w:cs="Times New Roman"/>
          <w:color w:val="000000"/>
          <w:sz w:val="24"/>
          <w:szCs w:val="24"/>
        </w:rPr>
        <w:t xml:space="preserve"> century.  In England, the rise of the feminist movement brought about reforms for the requirements to obtain a divorce and make the process easier and less expensive.  Thus, in the later years of the 19th century, divorce became more common in England. Many other European countries likely had similar customs because of the interconnectedness of the European continent; however, further research could provide better insight. </w:t>
      </w:r>
    </w:p>
    <w:p w14:paraId="6C363B84" w14:textId="77777777" w:rsidR="00EB4BEB" w:rsidRPr="00EB4BEB" w:rsidRDefault="00EB4BEB" w:rsidP="00EB4BEB">
      <w:pPr>
        <w:spacing w:after="0" w:line="480" w:lineRule="auto"/>
        <w:rPr>
          <w:rFonts w:ascii="Times New Roman" w:eastAsia="Times New Roman" w:hAnsi="Times New Roman" w:cs="Times New Roman"/>
          <w:sz w:val="24"/>
          <w:szCs w:val="24"/>
        </w:rPr>
      </w:pPr>
    </w:p>
    <w:p w14:paraId="7796374D" w14:textId="77777777" w:rsidR="00EB4BEB" w:rsidRPr="00EB4BEB" w:rsidRDefault="00EB4BEB" w:rsidP="00EB4BEB">
      <w:pPr>
        <w:spacing w:after="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8"/>
          <w:szCs w:val="28"/>
        </w:rPr>
        <w:lastRenderedPageBreak/>
        <w:t>V.</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b/>
          <w:bCs/>
          <w:color w:val="000000"/>
          <w:sz w:val="28"/>
          <w:szCs w:val="28"/>
        </w:rPr>
        <w:t>Historical significance</w:t>
      </w:r>
    </w:p>
    <w:p w14:paraId="58D48B05"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The document has historical significance because it shows casual communication between members of the Prussian royal family and influential people in the intellectual sphere.  Prince George reaching out to an influential traveler and collector’s wife could indicate that he was either romantically interested in Clara or interested in her husband’s work.  Considering that George never married, he must have either never found a suitable woman for him, that he was uninterested in relationships, or that he was possibly attracted to men.  </w:t>
      </w:r>
    </w:p>
    <w:p w14:paraId="6CE61701"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xml:space="preserve"> Considering royal families are often the best-educated people, aside from scholars, in their respective countries, royals likely recognized the value of the gift of their education and maintained an interest in learning and pursuing further knowledge throughout their lives.  Prince George’s intellectual pursuits were mainly in the fields of literature and the arts, as indicated by his book collection, his writing of plays and an autobiography, and interest in the preservation of German history, as indicated by his status as protector of the Historical Museum of the City of Düsseldorf.  If George were interested in Wilhelm’s studies and findings, he probably would have reached out to Wilhelm directly while Wilhelm was alive before 1897.  The letter was likely written between the time when Clara divorced Wilhelm in 1896 until Prince George’s death in 1902.  However, the caption on the back of the letter mentions that it was written specifically to Mrs. Joest vom Rath.  Thus, Clara may have chosen to keep her married last name, simply </w:t>
      </w:r>
      <w:proofErr w:type="gramStart"/>
      <w:r w:rsidRPr="00EB4BEB">
        <w:rPr>
          <w:rFonts w:ascii="Times New Roman" w:eastAsia="Times New Roman" w:hAnsi="Times New Roman" w:cs="Times New Roman"/>
          <w:color w:val="000000"/>
          <w:sz w:val="24"/>
          <w:szCs w:val="24"/>
        </w:rPr>
        <w:t>hadn’t</w:t>
      </w:r>
      <w:proofErr w:type="gramEnd"/>
      <w:r w:rsidRPr="00EB4BEB">
        <w:rPr>
          <w:rFonts w:ascii="Times New Roman" w:eastAsia="Times New Roman" w:hAnsi="Times New Roman" w:cs="Times New Roman"/>
          <w:color w:val="000000"/>
          <w:sz w:val="24"/>
          <w:szCs w:val="24"/>
        </w:rPr>
        <w:t xml:space="preserve"> changed it yet, or Prince George was unaware of the divorce and made a mistake in addressing Clara; George did mention that a long time had passed between their last correspondence in his letter.  However, if George </w:t>
      </w:r>
      <w:proofErr w:type="gramStart"/>
      <w:r w:rsidRPr="00EB4BEB">
        <w:rPr>
          <w:rFonts w:ascii="Times New Roman" w:eastAsia="Times New Roman" w:hAnsi="Times New Roman" w:cs="Times New Roman"/>
          <w:color w:val="000000"/>
          <w:sz w:val="24"/>
          <w:szCs w:val="24"/>
        </w:rPr>
        <w:t>was</w:t>
      </w:r>
      <w:proofErr w:type="gramEnd"/>
      <w:r w:rsidRPr="00EB4BEB">
        <w:rPr>
          <w:rFonts w:ascii="Times New Roman" w:eastAsia="Times New Roman" w:hAnsi="Times New Roman" w:cs="Times New Roman"/>
          <w:color w:val="000000"/>
          <w:sz w:val="24"/>
          <w:szCs w:val="24"/>
        </w:rPr>
        <w:t xml:space="preserve"> indeed reaching out to Clara about her </w:t>
      </w:r>
      <w:r w:rsidRPr="00EB4BEB">
        <w:rPr>
          <w:rFonts w:ascii="Times New Roman" w:eastAsia="Times New Roman" w:hAnsi="Times New Roman" w:cs="Times New Roman"/>
          <w:color w:val="000000"/>
          <w:sz w:val="24"/>
          <w:szCs w:val="24"/>
        </w:rPr>
        <w:lastRenderedPageBreak/>
        <w:t xml:space="preserve">husband’s work, it could indicate that women’s involvement in intellectual spheres was increasing, likely due to the feminist movement.  Additionally, Minna von </w:t>
      </w:r>
      <w:proofErr w:type="spellStart"/>
      <w:r w:rsidRPr="00EB4BEB">
        <w:rPr>
          <w:rFonts w:ascii="Times New Roman" w:eastAsia="Times New Roman" w:hAnsi="Times New Roman" w:cs="Times New Roman"/>
          <w:color w:val="000000"/>
          <w:sz w:val="24"/>
          <w:szCs w:val="24"/>
        </w:rPr>
        <w:t>Tresckow’s</w:t>
      </w:r>
      <w:proofErr w:type="spellEnd"/>
      <w:r w:rsidRPr="00EB4BEB">
        <w:rPr>
          <w:rFonts w:ascii="Times New Roman" w:eastAsia="Times New Roman" w:hAnsi="Times New Roman" w:cs="Times New Roman"/>
          <w:color w:val="000000"/>
          <w:sz w:val="24"/>
          <w:szCs w:val="24"/>
        </w:rPr>
        <w:t xml:space="preserve"> influence on George with her salon likely made George more receptive to female input on intellectual matters; after all, it was Minna who encouraged George to publish his written works.  </w:t>
      </w:r>
    </w:p>
    <w:p w14:paraId="520D798C"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w:t>
      </w:r>
    </w:p>
    <w:p w14:paraId="69FCD72F" w14:textId="77777777" w:rsidR="00EB4BEB" w:rsidRPr="00EB4BEB" w:rsidRDefault="00EB4BEB" w:rsidP="00EB4BEB">
      <w:pPr>
        <w:spacing w:after="240" w:line="480" w:lineRule="auto"/>
        <w:rPr>
          <w:rFonts w:ascii="Times New Roman" w:eastAsia="Times New Roman" w:hAnsi="Times New Roman" w:cs="Times New Roman"/>
          <w:sz w:val="24"/>
          <w:szCs w:val="24"/>
        </w:rPr>
      </w:pP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r w:rsidRPr="00EB4BEB">
        <w:rPr>
          <w:rFonts w:ascii="Times New Roman" w:eastAsia="Times New Roman" w:hAnsi="Times New Roman" w:cs="Times New Roman"/>
          <w:sz w:val="24"/>
          <w:szCs w:val="24"/>
        </w:rPr>
        <w:br/>
      </w:r>
    </w:p>
    <w:p w14:paraId="0AF657A8" w14:textId="77777777" w:rsidR="00EB4BEB" w:rsidRDefault="00EB4BEB" w:rsidP="00EB4BEB">
      <w:pPr>
        <w:spacing w:before="240" w:after="240" w:line="480" w:lineRule="auto"/>
        <w:ind w:firstLine="720"/>
        <w:rPr>
          <w:rFonts w:ascii="Times New Roman" w:eastAsia="Times New Roman" w:hAnsi="Times New Roman" w:cs="Times New Roman"/>
          <w:b/>
          <w:bCs/>
          <w:color w:val="000000"/>
          <w:sz w:val="28"/>
          <w:szCs w:val="28"/>
        </w:rPr>
      </w:pPr>
    </w:p>
    <w:p w14:paraId="7A747423" w14:textId="77777777" w:rsidR="00EB4BEB" w:rsidRDefault="00EB4BEB" w:rsidP="00EB4BEB">
      <w:pPr>
        <w:spacing w:before="240" w:after="240" w:line="480" w:lineRule="auto"/>
        <w:ind w:firstLine="720"/>
        <w:rPr>
          <w:rFonts w:ascii="Times New Roman" w:eastAsia="Times New Roman" w:hAnsi="Times New Roman" w:cs="Times New Roman"/>
          <w:b/>
          <w:bCs/>
          <w:color w:val="000000"/>
          <w:sz w:val="28"/>
          <w:szCs w:val="28"/>
        </w:rPr>
      </w:pPr>
    </w:p>
    <w:p w14:paraId="4E770161" w14:textId="77777777" w:rsidR="00EB4BEB" w:rsidRDefault="00EB4BEB" w:rsidP="00EB4BEB">
      <w:pPr>
        <w:spacing w:before="240" w:after="240" w:line="480" w:lineRule="auto"/>
        <w:ind w:firstLine="720"/>
        <w:rPr>
          <w:rFonts w:ascii="Times New Roman" w:eastAsia="Times New Roman" w:hAnsi="Times New Roman" w:cs="Times New Roman"/>
          <w:b/>
          <w:bCs/>
          <w:color w:val="000000"/>
          <w:sz w:val="28"/>
          <w:szCs w:val="28"/>
        </w:rPr>
      </w:pPr>
    </w:p>
    <w:p w14:paraId="3CA4DCA2" w14:textId="77777777" w:rsidR="00EB4BEB" w:rsidRDefault="00EB4BEB" w:rsidP="00EB4BEB">
      <w:pPr>
        <w:spacing w:before="240" w:after="240" w:line="480" w:lineRule="auto"/>
        <w:ind w:firstLine="720"/>
        <w:rPr>
          <w:rFonts w:ascii="Times New Roman" w:eastAsia="Times New Roman" w:hAnsi="Times New Roman" w:cs="Times New Roman"/>
          <w:b/>
          <w:bCs/>
          <w:color w:val="000000"/>
          <w:sz w:val="28"/>
          <w:szCs w:val="28"/>
        </w:rPr>
      </w:pPr>
    </w:p>
    <w:p w14:paraId="23D8126C" w14:textId="467CCBD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b/>
          <w:bCs/>
          <w:color w:val="000000"/>
          <w:sz w:val="28"/>
          <w:szCs w:val="28"/>
        </w:rPr>
        <w:lastRenderedPageBreak/>
        <w:t>VI.</w:t>
      </w:r>
      <w:r w:rsidRPr="00EB4BEB">
        <w:rPr>
          <w:rFonts w:ascii="Times New Roman" w:eastAsia="Times New Roman" w:hAnsi="Times New Roman" w:cs="Times New Roman"/>
          <w:color w:val="000000"/>
          <w:sz w:val="14"/>
          <w:szCs w:val="14"/>
        </w:rPr>
        <w:t xml:space="preserve">              </w:t>
      </w:r>
      <w:r w:rsidRPr="00EB4BEB">
        <w:rPr>
          <w:rFonts w:ascii="Times New Roman" w:eastAsia="Times New Roman" w:hAnsi="Times New Roman" w:cs="Times New Roman"/>
          <w:b/>
          <w:bCs/>
          <w:color w:val="000000"/>
          <w:sz w:val="28"/>
          <w:szCs w:val="28"/>
        </w:rPr>
        <w:t>Future Research</w:t>
      </w:r>
    </w:p>
    <w:p w14:paraId="334785BD" w14:textId="1BB1116A" w:rsidR="00EB4BEB" w:rsidRPr="00EB4BEB" w:rsidRDefault="00EB4BEB" w:rsidP="00EB4BEB">
      <w:pPr>
        <w:spacing w:after="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Three major areas for further research would be worth pursuing, as they could lead to new insights on the relationship between Clara Joest vom Rath and Prince George of Prussia.</w:t>
      </w:r>
    </w:p>
    <w:p w14:paraId="59E26898"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The first area for further research would be into Germanic culture pertaining to romance and divorce, specifically in 19th century Prussia.  Figuring out the requirements for obtaining a divorce could provide insight into why Clara and Wilhelm divorced and getting an idea of the cost of a divorce could help pinpoint the socio-economic status of the Joest family.  More could also be dug up on how 19th-century romance worked to figure out the relationship between Clara Joest vom Rath and Prince George.  Was it common for older men to court younger women?  Did divorced women put themselves back out and even remarry?  If not, what kept them from dating and remarrying?  The answers to those questions could provide the solution to whether Prince George would have even attempted to court Mrs. Joest vom Rath.</w:t>
      </w:r>
    </w:p>
    <w:p w14:paraId="5DD36D41" w14:textId="77777777" w:rsidR="00EB4BEB" w:rsidRPr="00EB4BEB" w:rsidRDefault="00EB4BEB" w:rsidP="00EB4BEB">
      <w:pPr>
        <w:spacing w:before="240" w:after="240" w:line="480" w:lineRule="auto"/>
        <w:ind w:firstLine="720"/>
        <w:rPr>
          <w:rFonts w:ascii="Times New Roman" w:eastAsia="Times New Roman" w:hAnsi="Times New Roman" w:cs="Times New Roman"/>
          <w:sz w:val="24"/>
          <w:szCs w:val="24"/>
        </w:rPr>
      </w:pPr>
      <w:r w:rsidRPr="00EB4BEB">
        <w:rPr>
          <w:rFonts w:ascii="Times New Roman" w:eastAsia="Times New Roman" w:hAnsi="Times New Roman" w:cs="Times New Roman"/>
          <w:color w:val="000000"/>
          <w:sz w:val="24"/>
          <w:szCs w:val="24"/>
        </w:rPr>
        <w:t xml:space="preserve">A second offshoot for additional research could be digging into the life of Mrs. Joest vom Rath and her possible connection to the Prussian royal family.  According to his Wikipedia page, Prince George was made the protector of the Historical Museum of the City of Düsseldorf in 1874.  This indicated interest in the preservation of history could have possibly spurred him to contact Wilhelm Joest, a known traveler and collector of exotic artifacts at the height of the Age of Imperialism. In Cologne, where Wilhelm Joest was born, a museum is dedicated to his collections, travels, and findings, the </w:t>
      </w:r>
      <w:proofErr w:type="spellStart"/>
      <w:r w:rsidRPr="00EB4BEB">
        <w:rPr>
          <w:rFonts w:ascii="Times New Roman" w:eastAsia="Times New Roman" w:hAnsi="Times New Roman" w:cs="Times New Roman"/>
          <w:color w:val="000000"/>
          <w:sz w:val="24"/>
          <w:szCs w:val="24"/>
        </w:rPr>
        <w:t>Rautenstrauch-Joest</w:t>
      </w:r>
      <w:proofErr w:type="spellEnd"/>
      <w:r w:rsidRPr="00EB4BEB">
        <w:rPr>
          <w:rFonts w:ascii="Times New Roman" w:eastAsia="Times New Roman" w:hAnsi="Times New Roman" w:cs="Times New Roman"/>
          <w:color w:val="000000"/>
          <w:sz w:val="24"/>
          <w:szCs w:val="24"/>
        </w:rPr>
        <w:t xml:space="preserve"> Museum </w:t>
      </w:r>
      <w:proofErr w:type="spellStart"/>
      <w:r w:rsidRPr="00EB4BEB">
        <w:rPr>
          <w:rFonts w:ascii="Times New Roman" w:eastAsia="Times New Roman" w:hAnsi="Times New Roman" w:cs="Times New Roman"/>
          <w:color w:val="000000"/>
          <w:sz w:val="24"/>
          <w:szCs w:val="24"/>
        </w:rPr>
        <w:t>für</w:t>
      </w:r>
      <w:proofErr w:type="spellEnd"/>
      <w:r w:rsidRPr="00EB4BEB">
        <w:rPr>
          <w:rFonts w:ascii="Times New Roman" w:eastAsia="Times New Roman" w:hAnsi="Times New Roman" w:cs="Times New Roman"/>
          <w:color w:val="000000"/>
          <w:sz w:val="24"/>
          <w:szCs w:val="24"/>
        </w:rPr>
        <w:t xml:space="preserve"> </w:t>
      </w:r>
      <w:proofErr w:type="spellStart"/>
      <w:r w:rsidRPr="00EB4BEB">
        <w:rPr>
          <w:rFonts w:ascii="Times New Roman" w:eastAsia="Times New Roman" w:hAnsi="Times New Roman" w:cs="Times New Roman"/>
          <w:color w:val="000000"/>
          <w:sz w:val="24"/>
          <w:szCs w:val="24"/>
        </w:rPr>
        <w:t>Vӧlkerkunde</w:t>
      </w:r>
      <w:proofErr w:type="spellEnd"/>
      <w:r w:rsidRPr="00EB4BEB">
        <w:rPr>
          <w:rFonts w:ascii="Times New Roman" w:eastAsia="Times New Roman" w:hAnsi="Times New Roman" w:cs="Times New Roman"/>
          <w:color w:val="000000"/>
          <w:sz w:val="24"/>
          <w:szCs w:val="24"/>
        </w:rPr>
        <w:t>.  Going to this museum to find out more about the personal life of Wilhelm Joest and his circle of influence could be useful in forging a connection between the Joest and Hohenzollern families.  </w:t>
      </w:r>
    </w:p>
    <w:p w14:paraId="134175D3" w14:textId="680F27F9" w:rsidR="000449E8" w:rsidRDefault="00EB4BEB" w:rsidP="00EB4BEB">
      <w:pPr>
        <w:spacing w:line="480" w:lineRule="auto"/>
        <w:rPr>
          <w:rFonts w:ascii="Times New Roman" w:eastAsia="Times New Roman" w:hAnsi="Times New Roman" w:cs="Times New Roman"/>
          <w:color w:val="000000"/>
          <w:sz w:val="24"/>
          <w:szCs w:val="24"/>
        </w:rPr>
      </w:pPr>
      <w:r w:rsidRPr="00EB4BEB">
        <w:rPr>
          <w:rFonts w:ascii="Times New Roman" w:eastAsia="Times New Roman" w:hAnsi="Times New Roman" w:cs="Times New Roman"/>
          <w:color w:val="000000"/>
          <w:sz w:val="24"/>
          <w:szCs w:val="24"/>
        </w:rPr>
        <w:lastRenderedPageBreak/>
        <w:t xml:space="preserve">Finally, conducting more research into the personal life of Prince George as a minor royal family member might bring new details about his relationships with women to the surface.  A Wikipedia page exists with an overview of Prince George’s life, but the information is limited to his major accomplishments and interests.  There is almost nothing about his day-to-day life and his responsibilities.  The page mentions that he anonymously authored many plays and took an interest in theater, writing, and poetry.  Additionally, George wrote his autobiography, </w:t>
      </w:r>
      <w:r w:rsidRPr="00EB4BEB">
        <w:rPr>
          <w:rFonts w:ascii="Times New Roman" w:eastAsia="Times New Roman" w:hAnsi="Times New Roman" w:cs="Times New Roman"/>
          <w:i/>
          <w:iCs/>
          <w:color w:val="000000"/>
          <w:sz w:val="24"/>
          <w:szCs w:val="24"/>
        </w:rPr>
        <w:t>Yellowed Leaves,</w:t>
      </w:r>
      <w:r w:rsidRPr="00EB4BEB">
        <w:rPr>
          <w:rFonts w:ascii="Times New Roman" w:eastAsia="Times New Roman" w:hAnsi="Times New Roman" w:cs="Times New Roman"/>
          <w:color w:val="000000"/>
          <w:sz w:val="24"/>
          <w:szCs w:val="24"/>
        </w:rPr>
        <w:t xml:space="preserve"> in 1872.  While the initial researchers were unable to find a copy of the autobiography, they concluded that a copy must exist somewhere, possibly in the collection of books he donated to the University Library of Bonn, in his former palace of residence, or in a museum dedicated to the Hohenzollern family.  Locating, reading, and translating the autobiography could provide valuable insights into George’s life and could possibly contain some of the details of his relationship with Mrs. Joest vom Rath.  This, in turn, could help pinpoint the exact purpose of the letter.  Additionally, finding more details about the end of Prince George’s life and his bill of health could help narrow down which illness/illnesses he suffered from that prevented him from writing to Mrs. Joest vom Rath. </w:t>
      </w:r>
    </w:p>
    <w:p w14:paraId="287D5F43" w14:textId="6CBC6514" w:rsidR="0036202F" w:rsidRDefault="0036202F" w:rsidP="00EB4BEB">
      <w:pPr>
        <w:spacing w:line="480" w:lineRule="auto"/>
        <w:rPr>
          <w:rFonts w:ascii="Times New Roman" w:eastAsia="Times New Roman" w:hAnsi="Times New Roman" w:cs="Times New Roman"/>
          <w:color w:val="000000"/>
          <w:sz w:val="24"/>
          <w:szCs w:val="24"/>
        </w:rPr>
      </w:pPr>
    </w:p>
    <w:p w14:paraId="127EA502" w14:textId="1F8CF134" w:rsidR="0036202F" w:rsidRDefault="0036202F" w:rsidP="00EB4BEB">
      <w:pPr>
        <w:spacing w:line="480" w:lineRule="auto"/>
        <w:rPr>
          <w:rFonts w:ascii="Times New Roman" w:eastAsia="Times New Roman" w:hAnsi="Times New Roman" w:cs="Times New Roman"/>
          <w:color w:val="000000"/>
          <w:sz w:val="24"/>
          <w:szCs w:val="24"/>
        </w:rPr>
      </w:pPr>
    </w:p>
    <w:p w14:paraId="7D0E298F" w14:textId="235D52B4" w:rsidR="0036202F" w:rsidRDefault="0036202F" w:rsidP="00EB4BEB">
      <w:pPr>
        <w:spacing w:line="480" w:lineRule="auto"/>
        <w:rPr>
          <w:rFonts w:ascii="Times New Roman" w:eastAsia="Times New Roman" w:hAnsi="Times New Roman" w:cs="Times New Roman"/>
          <w:color w:val="000000"/>
          <w:sz w:val="24"/>
          <w:szCs w:val="24"/>
        </w:rPr>
      </w:pPr>
    </w:p>
    <w:p w14:paraId="4E3A91B1" w14:textId="37F40606" w:rsidR="0036202F" w:rsidRDefault="0036202F" w:rsidP="00EB4BEB">
      <w:pPr>
        <w:spacing w:line="480" w:lineRule="auto"/>
        <w:rPr>
          <w:rFonts w:ascii="Times New Roman" w:eastAsia="Times New Roman" w:hAnsi="Times New Roman" w:cs="Times New Roman"/>
          <w:color w:val="000000"/>
          <w:sz w:val="24"/>
          <w:szCs w:val="24"/>
        </w:rPr>
      </w:pPr>
    </w:p>
    <w:p w14:paraId="2797DC0A" w14:textId="07E12688" w:rsidR="0036202F" w:rsidRDefault="0036202F" w:rsidP="00EB4BEB">
      <w:pPr>
        <w:spacing w:line="480" w:lineRule="auto"/>
        <w:rPr>
          <w:rFonts w:ascii="Times New Roman" w:eastAsia="Times New Roman" w:hAnsi="Times New Roman" w:cs="Times New Roman"/>
          <w:color w:val="000000"/>
          <w:sz w:val="24"/>
          <w:szCs w:val="24"/>
        </w:rPr>
      </w:pPr>
    </w:p>
    <w:p w14:paraId="638FDA0A" w14:textId="20AC9909" w:rsidR="0036202F" w:rsidRDefault="0036202F" w:rsidP="00EB4BEB">
      <w:pPr>
        <w:spacing w:line="480" w:lineRule="auto"/>
        <w:rPr>
          <w:rFonts w:ascii="Times New Roman" w:eastAsia="Times New Roman" w:hAnsi="Times New Roman" w:cs="Times New Roman"/>
          <w:color w:val="000000"/>
          <w:sz w:val="24"/>
          <w:szCs w:val="24"/>
        </w:rPr>
      </w:pPr>
    </w:p>
    <w:p w14:paraId="24244DD4" w14:textId="77777777" w:rsidR="0036202F" w:rsidRPr="0036202F" w:rsidRDefault="0036202F" w:rsidP="0036202F">
      <w:pPr>
        <w:spacing w:before="240" w:after="24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b/>
          <w:bCs/>
          <w:color w:val="000000"/>
          <w:sz w:val="28"/>
          <w:szCs w:val="28"/>
        </w:rPr>
        <w:lastRenderedPageBreak/>
        <w:t>VII. Bibliography</w:t>
      </w:r>
    </w:p>
    <w:p w14:paraId="1FCA747E" w14:textId="77777777" w:rsidR="0036202F" w:rsidRPr="0036202F" w:rsidRDefault="0036202F" w:rsidP="0036202F">
      <w:pPr>
        <w:spacing w:before="120" w:after="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color w:val="000000"/>
          <w:sz w:val="24"/>
          <w:szCs w:val="24"/>
        </w:rPr>
        <w:t xml:space="preserve">Friedmann, Peter. “Clara Vom Rath: Family Tree by Peter Friedmann.” </w:t>
      </w:r>
      <w:proofErr w:type="spellStart"/>
      <w:r w:rsidRPr="0036202F">
        <w:rPr>
          <w:rFonts w:ascii="Times New Roman" w:eastAsia="Times New Roman" w:hAnsi="Times New Roman" w:cs="Times New Roman"/>
          <w:i/>
          <w:iCs/>
          <w:color w:val="000000"/>
          <w:sz w:val="24"/>
          <w:szCs w:val="24"/>
        </w:rPr>
        <w:t>Geneanet</w:t>
      </w:r>
      <w:proofErr w:type="spellEnd"/>
      <w:r w:rsidRPr="0036202F">
        <w:rPr>
          <w:rFonts w:ascii="Times New Roman" w:eastAsia="Times New Roman" w:hAnsi="Times New Roman" w:cs="Times New Roman"/>
          <w:color w:val="000000"/>
          <w:sz w:val="24"/>
          <w:szCs w:val="24"/>
        </w:rPr>
        <w:t>, gw.geneanet.org/</w:t>
      </w:r>
      <w:proofErr w:type="spellStart"/>
      <w:r w:rsidRPr="0036202F">
        <w:rPr>
          <w:rFonts w:ascii="Times New Roman" w:eastAsia="Times New Roman" w:hAnsi="Times New Roman" w:cs="Times New Roman"/>
          <w:color w:val="000000"/>
          <w:sz w:val="24"/>
          <w:szCs w:val="24"/>
        </w:rPr>
        <w:t>pfdm?lang</w:t>
      </w:r>
      <w:proofErr w:type="spellEnd"/>
      <w:r w:rsidRPr="0036202F">
        <w:rPr>
          <w:rFonts w:ascii="Times New Roman" w:eastAsia="Times New Roman" w:hAnsi="Times New Roman" w:cs="Times New Roman"/>
          <w:color w:val="000000"/>
          <w:sz w:val="24"/>
          <w:szCs w:val="24"/>
        </w:rPr>
        <w:t>=</w:t>
      </w:r>
      <w:proofErr w:type="spellStart"/>
      <w:r w:rsidRPr="0036202F">
        <w:rPr>
          <w:rFonts w:ascii="Times New Roman" w:eastAsia="Times New Roman" w:hAnsi="Times New Roman" w:cs="Times New Roman"/>
          <w:color w:val="000000"/>
          <w:sz w:val="24"/>
          <w:szCs w:val="24"/>
        </w:rPr>
        <w:t>en&amp;n</w:t>
      </w:r>
      <w:proofErr w:type="spellEnd"/>
      <w:r w:rsidRPr="0036202F">
        <w:rPr>
          <w:rFonts w:ascii="Times New Roman" w:eastAsia="Times New Roman" w:hAnsi="Times New Roman" w:cs="Times New Roman"/>
          <w:color w:val="000000"/>
          <w:sz w:val="24"/>
          <w:szCs w:val="24"/>
        </w:rPr>
        <w:t>=</w:t>
      </w:r>
      <w:proofErr w:type="spellStart"/>
      <w:r w:rsidRPr="0036202F">
        <w:rPr>
          <w:rFonts w:ascii="Times New Roman" w:eastAsia="Times New Roman" w:hAnsi="Times New Roman" w:cs="Times New Roman"/>
          <w:color w:val="000000"/>
          <w:sz w:val="24"/>
          <w:szCs w:val="24"/>
        </w:rPr>
        <w:t>vom+rath&amp;oc</w:t>
      </w:r>
      <w:proofErr w:type="spellEnd"/>
      <w:r w:rsidRPr="0036202F">
        <w:rPr>
          <w:rFonts w:ascii="Times New Roman" w:eastAsia="Times New Roman" w:hAnsi="Times New Roman" w:cs="Times New Roman"/>
          <w:color w:val="000000"/>
          <w:sz w:val="24"/>
          <w:szCs w:val="24"/>
        </w:rPr>
        <w:t>=0&amp;p=</w:t>
      </w:r>
      <w:proofErr w:type="spellStart"/>
      <w:r w:rsidRPr="0036202F">
        <w:rPr>
          <w:rFonts w:ascii="Times New Roman" w:eastAsia="Times New Roman" w:hAnsi="Times New Roman" w:cs="Times New Roman"/>
          <w:color w:val="000000"/>
          <w:sz w:val="24"/>
          <w:szCs w:val="24"/>
        </w:rPr>
        <w:t>clara</w:t>
      </w:r>
      <w:proofErr w:type="spellEnd"/>
      <w:r w:rsidRPr="0036202F">
        <w:rPr>
          <w:rFonts w:ascii="Times New Roman" w:eastAsia="Times New Roman" w:hAnsi="Times New Roman" w:cs="Times New Roman"/>
          <w:color w:val="000000"/>
          <w:sz w:val="24"/>
          <w:szCs w:val="24"/>
        </w:rPr>
        <w:t>. </w:t>
      </w:r>
    </w:p>
    <w:p w14:paraId="34E3BB46" w14:textId="77777777" w:rsidR="0036202F" w:rsidRPr="0036202F" w:rsidRDefault="0036202F" w:rsidP="0036202F">
      <w:pPr>
        <w:spacing w:after="0" w:line="240" w:lineRule="auto"/>
        <w:rPr>
          <w:rFonts w:ascii="Times New Roman" w:eastAsia="Times New Roman" w:hAnsi="Times New Roman" w:cs="Times New Roman"/>
          <w:sz w:val="24"/>
          <w:szCs w:val="24"/>
        </w:rPr>
      </w:pPr>
    </w:p>
    <w:p w14:paraId="1F943A6F" w14:textId="77777777" w:rsidR="0036202F" w:rsidRPr="0036202F" w:rsidRDefault="0036202F" w:rsidP="0036202F">
      <w:pPr>
        <w:spacing w:before="240" w:after="0" w:line="480" w:lineRule="auto"/>
        <w:rPr>
          <w:rFonts w:ascii="Times New Roman" w:eastAsia="Times New Roman" w:hAnsi="Times New Roman" w:cs="Times New Roman"/>
          <w:sz w:val="24"/>
          <w:szCs w:val="24"/>
        </w:rPr>
      </w:pPr>
      <w:proofErr w:type="spellStart"/>
      <w:r w:rsidRPr="0036202F">
        <w:rPr>
          <w:rFonts w:ascii="Times New Roman" w:eastAsia="Times New Roman" w:hAnsi="Times New Roman" w:cs="Times New Roman"/>
          <w:color w:val="000000"/>
          <w:sz w:val="24"/>
          <w:szCs w:val="24"/>
        </w:rPr>
        <w:t>Foehl</w:t>
      </w:r>
      <w:proofErr w:type="spellEnd"/>
      <w:r w:rsidRPr="0036202F">
        <w:rPr>
          <w:rFonts w:ascii="Times New Roman" w:eastAsia="Times New Roman" w:hAnsi="Times New Roman" w:cs="Times New Roman"/>
          <w:color w:val="000000"/>
          <w:sz w:val="24"/>
          <w:szCs w:val="24"/>
        </w:rPr>
        <w:t xml:space="preserve">, Thomas. “Clara Joest (vom Rath) (1860 - 1917) - Genealogy.” </w:t>
      </w:r>
      <w:proofErr w:type="spellStart"/>
      <w:r w:rsidRPr="0036202F">
        <w:rPr>
          <w:rFonts w:ascii="Times New Roman" w:eastAsia="Times New Roman" w:hAnsi="Times New Roman" w:cs="Times New Roman"/>
          <w:i/>
          <w:iCs/>
          <w:color w:val="000000"/>
          <w:sz w:val="24"/>
          <w:szCs w:val="24"/>
        </w:rPr>
        <w:t>Geni</w:t>
      </w:r>
      <w:proofErr w:type="spellEnd"/>
      <w:r w:rsidRPr="0036202F">
        <w:rPr>
          <w:rFonts w:ascii="Times New Roman" w:eastAsia="Times New Roman" w:hAnsi="Times New Roman" w:cs="Times New Roman"/>
          <w:i/>
          <w:iCs/>
          <w:color w:val="000000"/>
          <w:sz w:val="24"/>
          <w:szCs w:val="24"/>
        </w:rPr>
        <w:t xml:space="preserve">, </w:t>
      </w:r>
      <w:r w:rsidRPr="0036202F">
        <w:rPr>
          <w:rFonts w:ascii="Times New Roman" w:eastAsia="Times New Roman" w:hAnsi="Times New Roman" w:cs="Times New Roman"/>
          <w:color w:val="000000"/>
          <w:sz w:val="24"/>
          <w:szCs w:val="24"/>
        </w:rPr>
        <w:t>https://www.geni.com/people/Clara-Joest/6000000025306927396</w:t>
      </w:r>
    </w:p>
    <w:p w14:paraId="14926B2D" w14:textId="77777777" w:rsidR="0036202F" w:rsidRPr="0036202F" w:rsidRDefault="0036202F" w:rsidP="0036202F">
      <w:pPr>
        <w:spacing w:after="0" w:line="240" w:lineRule="auto"/>
        <w:rPr>
          <w:rFonts w:ascii="Times New Roman" w:eastAsia="Times New Roman" w:hAnsi="Times New Roman" w:cs="Times New Roman"/>
          <w:sz w:val="24"/>
          <w:szCs w:val="24"/>
        </w:rPr>
      </w:pPr>
    </w:p>
    <w:p w14:paraId="50264F53" w14:textId="77777777" w:rsidR="0036202F" w:rsidRPr="0036202F" w:rsidRDefault="0036202F" w:rsidP="0036202F">
      <w:pPr>
        <w:spacing w:before="240" w:after="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color w:val="000000"/>
          <w:sz w:val="24"/>
          <w:szCs w:val="24"/>
        </w:rPr>
        <w:t xml:space="preserve">“Kurrent.” </w:t>
      </w:r>
      <w:r w:rsidRPr="0036202F">
        <w:rPr>
          <w:rFonts w:ascii="Times New Roman" w:eastAsia="Times New Roman" w:hAnsi="Times New Roman" w:cs="Times New Roman"/>
          <w:i/>
          <w:iCs/>
          <w:color w:val="000000"/>
          <w:sz w:val="24"/>
          <w:szCs w:val="24"/>
        </w:rPr>
        <w:t>Wikipedia</w:t>
      </w:r>
      <w:r w:rsidRPr="0036202F">
        <w:rPr>
          <w:rFonts w:ascii="Times New Roman" w:eastAsia="Times New Roman" w:hAnsi="Times New Roman" w:cs="Times New Roman"/>
          <w:color w:val="000000"/>
          <w:sz w:val="24"/>
          <w:szCs w:val="24"/>
        </w:rPr>
        <w:t>, Wikimedia Foundation, 20 Apr. 2021, en.wikipedia.org/wiki/Kurrent. </w:t>
      </w:r>
    </w:p>
    <w:p w14:paraId="68BE02E9" w14:textId="77777777" w:rsidR="0036202F" w:rsidRPr="0036202F" w:rsidRDefault="0036202F" w:rsidP="0036202F">
      <w:pPr>
        <w:spacing w:after="0" w:line="240" w:lineRule="auto"/>
        <w:rPr>
          <w:rFonts w:ascii="Times New Roman" w:eastAsia="Times New Roman" w:hAnsi="Times New Roman" w:cs="Times New Roman"/>
          <w:sz w:val="24"/>
          <w:szCs w:val="24"/>
        </w:rPr>
      </w:pPr>
    </w:p>
    <w:p w14:paraId="5C8283BA" w14:textId="77777777" w:rsidR="0036202F" w:rsidRPr="0036202F" w:rsidRDefault="0036202F" w:rsidP="0036202F">
      <w:pPr>
        <w:spacing w:before="240" w:after="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color w:val="000000"/>
          <w:sz w:val="24"/>
          <w:szCs w:val="24"/>
        </w:rPr>
        <w:t xml:space="preserve">“Prince </w:t>
      </w:r>
      <w:proofErr w:type="spellStart"/>
      <w:r w:rsidRPr="0036202F">
        <w:rPr>
          <w:rFonts w:ascii="Times New Roman" w:eastAsia="Times New Roman" w:hAnsi="Times New Roman" w:cs="Times New Roman"/>
          <w:color w:val="000000"/>
          <w:sz w:val="24"/>
          <w:szCs w:val="24"/>
        </w:rPr>
        <w:t>Georgee</w:t>
      </w:r>
      <w:proofErr w:type="spellEnd"/>
      <w:r w:rsidRPr="0036202F">
        <w:rPr>
          <w:rFonts w:ascii="Times New Roman" w:eastAsia="Times New Roman" w:hAnsi="Times New Roman" w:cs="Times New Roman"/>
          <w:color w:val="000000"/>
          <w:sz w:val="24"/>
          <w:szCs w:val="24"/>
        </w:rPr>
        <w:t xml:space="preserve"> of Prussia.” </w:t>
      </w:r>
      <w:r w:rsidRPr="0036202F">
        <w:rPr>
          <w:rFonts w:ascii="Times New Roman" w:eastAsia="Times New Roman" w:hAnsi="Times New Roman" w:cs="Times New Roman"/>
          <w:i/>
          <w:iCs/>
          <w:color w:val="000000"/>
          <w:sz w:val="24"/>
          <w:szCs w:val="24"/>
        </w:rPr>
        <w:t>Wikipedia</w:t>
      </w:r>
      <w:r w:rsidRPr="0036202F">
        <w:rPr>
          <w:rFonts w:ascii="Times New Roman" w:eastAsia="Times New Roman" w:hAnsi="Times New Roman" w:cs="Times New Roman"/>
          <w:color w:val="000000"/>
          <w:sz w:val="24"/>
          <w:szCs w:val="24"/>
        </w:rPr>
        <w:t>, Wikimedia Foundation, 3 May 2021, en.wikipedia.org/wiki/</w:t>
      </w:r>
      <w:proofErr w:type="spellStart"/>
      <w:r w:rsidRPr="0036202F">
        <w:rPr>
          <w:rFonts w:ascii="Times New Roman" w:eastAsia="Times New Roman" w:hAnsi="Times New Roman" w:cs="Times New Roman"/>
          <w:color w:val="000000"/>
          <w:sz w:val="24"/>
          <w:szCs w:val="24"/>
        </w:rPr>
        <w:t>Prince_Georgee_of_Prussia</w:t>
      </w:r>
      <w:proofErr w:type="spellEnd"/>
      <w:r w:rsidRPr="0036202F">
        <w:rPr>
          <w:rFonts w:ascii="Times New Roman" w:eastAsia="Times New Roman" w:hAnsi="Times New Roman" w:cs="Times New Roman"/>
          <w:color w:val="000000"/>
          <w:sz w:val="24"/>
          <w:szCs w:val="24"/>
        </w:rPr>
        <w:t>. </w:t>
      </w:r>
    </w:p>
    <w:p w14:paraId="160463AB" w14:textId="77777777" w:rsidR="0036202F" w:rsidRPr="0036202F" w:rsidRDefault="0036202F" w:rsidP="0036202F">
      <w:pPr>
        <w:spacing w:after="0" w:line="240" w:lineRule="auto"/>
        <w:rPr>
          <w:rFonts w:ascii="Times New Roman" w:eastAsia="Times New Roman" w:hAnsi="Times New Roman" w:cs="Times New Roman"/>
          <w:sz w:val="24"/>
          <w:szCs w:val="24"/>
        </w:rPr>
      </w:pPr>
    </w:p>
    <w:p w14:paraId="41705C94" w14:textId="77777777" w:rsidR="0036202F" w:rsidRPr="0036202F" w:rsidRDefault="0036202F" w:rsidP="0036202F">
      <w:pPr>
        <w:spacing w:before="240" w:after="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color w:val="000000"/>
          <w:sz w:val="24"/>
          <w:szCs w:val="24"/>
        </w:rPr>
        <w:t xml:space="preserve">“Prussia.” </w:t>
      </w:r>
      <w:r w:rsidRPr="0036202F">
        <w:rPr>
          <w:rFonts w:ascii="Times New Roman" w:eastAsia="Times New Roman" w:hAnsi="Times New Roman" w:cs="Times New Roman"/>
          <w:i/>
          <w:iCs/>
          <w:color w:val="000000"/>
          <w:sz w:val="24"/>
          <w:szCs w:val="24"/>
        </w:rPr>
        <w:t>Wikipedia</w:t>
      </w:r>
      <w:r w:rsidRPr="0036202F">
        <w:rPr>
          <w:rFonts w:ascii="Times New Roman" w:eastAsia="Times New Roman" w:hAnsi="Times New Roman" w:cs="Times New Roman"/>
          <w:color w:val="000000"/>
          <w:sz w:val="24"/>
          <w:szCs w:val="24"/>
        </w:rPr>
        <w:t>, Wikimedia Foundation, 10 May 2021, en.wikipedia.org/wiki/Prussia. </w:t>
      </w:r>
    </w:p>
    <w:p w14:paraId="0E9C8238" w14:textId="77777777" w:rsidR="0036202F" w:rsidRPr="0036202F" w:rsidRDefault="0036202F" w:rsidP="0036202F">
      <w:pPr>
        <w:spacing w:after="0" w:line="240" w:lineRule="auto"/>
        <w:rPr>
          <w:rFonts w:ascii="Times New Roman" w:eastAsia="Times New Roman" w:hAnsi="Times New Roman" w:cs="Times New Roman"/>
          <w:sz w:val="24"/>
          <w:szCs w:val="24"/>
        </w:rPr>
      </w:pPr>
    </w:p>
    <w:p w14:paraId="253C59C4" w14:textId="77777777" w:rsidR="0036202F" w:rsidRPr="0036202F" w:rsidRDefault="0036202F" w:rsidP="0036202F">
      <w:pPr>
        <w:spacing w:before="240" w:after="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color w:val="000000"/>
          <w:sz w:val="24"/>
          <w:szCs w:val="24"/>
        </w:rPr>
        <w:t xml:space="preserve">“Wilhelm Joest.” </w:t>
      </w:r>
      <w:r w:rsidRPr="0036202F">
        <w:rPr>
          <w:rFonts w:ascii="Times New Roman" w:eastAsia="Times New Roman" w:hAnsi="Times New Roman" w:cs="Times New Roman"/>
          <w:i/>
          <w:iCs/>
          <w:color w:val="000000"/>
          <w:sz w:val="24"/>
          <w:szCs w:val="24"/>
        </w:rPr>
        <w:t>Wikipedia</w:t>
      </w:r>
      <w:r w:rsidRPr="0036202F">
        <w:rPr>
          <w:rFonts w:ascii="Times New Roman" w:eastAsia="Times New Roman" w:hAnsi="Times New Roman" w:cs="Times New Roman"/>
          <w:color w:val="000000"/>
          <w:sz w:val="24"/>
          <w:szCs w:val="24"/>
        </w:rPr>
        <w:t>, Wikimedia Foundation, 7 Feb. 2019, gor.wikipedia.org/wiki/</w:t>
      </w:r>
      <w:proofErr w:type="spellStart"/>
      <w:r w:rsidRPr="0036202F">
        <w:rPr>
          <w:rFonts w:ascii="Times New Roman" w:eastAsia="Times New Roman" w:hAnsi="Times New Roman" w:cs="Times New Roman"/>
          <w:color w:val="000000"/>
          <w:sz w:val="24"/>
          <w:szCs w:val="24"/>
        </w:rPr>
        <w:t>Wilhelm_Joest</w:t>
      </w:r>
      <w:proofErr w:type="spellEnd"/>
      <w:r w:rsidRPr="0036202F">
        <w:rPr>
          <w:rFonts w:ascii="Times New Roman" w:eastAsia="Times New Roman" w:hAnsi="Times New Roman" w:cs="Times New Roman"/>
          <w:color w:val="000000"/>
          <w:sz w:val="24"/>
          <w:szCs w:val="24"/>
        </w:rPr>
        <w:t>. </w:t>
      </w:r>
    </w:p>
    <w:p w14:paraId="174C6941" w14:textId="77777777" w:rsidR="0036202F" w:rsidRPr="0036202F" w:rsidRDefault="0036202F" w:rsidP="0036202F">
      <w:pPr>
        <w:spacing w:after="0" w:line="240" w:lineRule="auto"/>
        <w:rPr>
          <w:rFonts w:ascii="Times New Roman" w:eastAsia="Times New Roman" w:hAnsi="Times New Roman" w:cs="Times New Roman"/>
          <w:sz w:val="24"/>
          <w:szCs w:val="24"/>
        </w:rPr>
      </w:pPr>
    </w:p>
    <w:p w14:paraId="696EAD2A" w14:textId="77777777" w:rsidR="0036202F" w:rsidRPr="0036202F" w:rsidRDefault="0036202F" w:rsidP="0036202F">
      <w:pPr>
        <w:spacing w:before="240" w:after="0" w:line="480" w:lineRule="auto"/>
        <w:rPr>
          <w:rFonts w:ascii="Times New Roman" w:eastAsia="Times New Roman" w:hAnsi="Times New Roman" w:cs="Times New Roman"/>
          <w:sz w:val="24"/>
          <w:szCs w:val="24"/>
          <w:lang w:val="de-DE"/>
        </w:rPr>
      </w:pPr>
      <w:r w:rsidRPr="0036202F">
        <w:rPr>
          <w:rFonts w:ascii="Times New Roman" w:eastAsia="Times New Roman" w:hAnsi="Times New Roman" w:cs="Times New Roman"/>
          <w:color w:val="000000"/>
          <w:sz w:val="24"/>
          <w:szCs w:val="24"/>
          <w:lang w:val="de-DE"/>
        </w:rPr>
        <w:t xml:space="preserve">Wikimedia-Projekte, Autoren der. “ADB:Joest Von Calcar, Wilhelm.” </w:t>
      </w:r>
      <w:r w:rsidRPr="0036202F">
        <w:rPr>
          <w:rFonts w:ascii="Times New Roman" w:eastAsia="Times New Roman" w:hAnsi="Times New Roman" w:cs="Times New Roman"/>
          <w:i/>
          <w:iCs/>
          <w:color w:val="000000"/>
          <w:sz w:val="24"/>
          <w:szCs w:val="24"/>
          <w:lang w:val="de-DE"/>
        </w:rPr>
        <w:t>Wikisource</w:t>
      </w:r>
      <w:r w:rsidRPr="0036202F">
        <w:rPr>
          <w:rFonts w:ascii="Times New Roman" w:eastAsia="Times New Roman" w:hAnsi="Times New Roman" w:cs="Times New Roman"/>
          <w:color w:val="000000"/>
          <w:sz w:val="24"/>
          <w:szCs w:val="24"/>
          <w:lang w:val="de-DE"/>
        </w:rPr>
        <w:t>, Wikimedia Foundation, Inc., 11 Dec. 2015, de.wikisource.org/wiki/ADB:Joest_von_Calcar,_Wilhelm. </w:t>
      </w:r>
    </w:p>
    <w:p w14:paraId="55F61A32" w14:textId="77777777" w:rsidR="0036202F" w:rsidRPr="0036202F" w:rsidRDefault="0036202F" w:rsidP="0036202F">
      <w:pPr>
        <w:spacing w:after="0" w:line="240" w:lineRule="auto"/>
        <w:rPr>
          <w:rFonts w:ascii="Times New Roman" w:eastAsia="Times New Roman" w:hAnsi="Times New Roman" w:cs="Times New Roman"/>
          <w:sz w:val="24"/>
          <w:szCs w:val="24"/>
          <w:lang w:val="de-DE"/>
        </w:rPr>
      </w:pPr>
    </w:p>
    <w:p w14:paraId="5D57C641" w14:textId="77777777" w:rsidR="0036202F" w:rsidRPr="0036202F" w:rsidRDefault="0036202F" w:rsidP="0036202F">
      <w:pPr>
        <w:spacing w:before="240" w:after="0" w:line="480" w:lineRule="auto"/>
        <w:rPr>
          <w:rFonts w:ascii="Times New Roman" w:eastAsia="Times New Roman" w:hAnsi="Times New Roman" w:cs="Times New Roman"/>
          <w:sz w:val="24"/>
          <w:szCs w:val="24"/>
          <w:lang w:val="de-DE"/>
        </w:rPr>
      </w:pPr>
      <w:r w:rsidRPr="0036202F">
        <w:rPr>
          <w:rFonts w:ascii="Times New Roman" w:eastAsia="Times New Roman" w:hAnsi="Times New Roman" w:cs="Times New Roman"/>
          <w:color w:val="000000"/>
          <w:sz w:val="24"/>
          <w:szCs w:val="24"/>
          <w:lang w:val="de-DE"/>
        </w:rPr>
        <w:t xml:space="preserve">“Geschichte Des RJM.” </w:t>
      </w:r>
      <w:r w:rsidRPr="0036202F">
        <w:rPr>
          <w:rFonts w:ascii="Times New Roman" w:eastAsia="Times New Roman" w:hAnsi="Times New Roman" w:cs="Times New Roman"/>
          <w:i/>
          <w:iCs/>
          <w:color w:val="000000"/>
          <w:sz w:val="24"/>
          <w:szCs w:val="24"/>
          <w:lang w:val="de-DE"/>
        </w:rPr>
        <w:t>Rautenstrauch-Joest-Museum Köln | Geschichte</w:t>
      </w:r>
      <w:r w:rsidRPr="0036202F">
        <w:rPr>
          <w:rFonts w:ascii="Times New Roman" w:eastAsia="Times New Roman" w:hAnsi="Times New Roman" w:cs="Times New Roman"/>
          <w:color w:val="000000"/>
          <w:sz w:val="24"/>
          <w:szCs w:val="24"/>
          <w:lang w:val="de-DE"/>
        </w:rPr>
        <w:t>, museenkoeln.de/rautenstrauch-joest-museum/Geschichte. </w:t>
      </w:r>
    </w:p>
    <w:p w14:paraId="0B5DA081" w14:textId="77777777" w:rsidR="0036202F" w:rsidRPr="0036202F" w:rsidRDefault="0036202F" w:rsidP="0036202F">
      <w:pPr>
        <w:spacing w:after="0" w:line="240" w:lineRule="auto"/>
        <w:rPr>
          <w:rFonts w:ascii="Times New Roman" w:eastAsia="Times New Roman" w:hAnsi="Times New Roman" w:cs="Times New Roman"/>
          <w:sz w:val="24"/>
          <w:szCs w:val="24"/>
          <w:lang w:val="de-DE"/>
        </w:rPr>
      </w:pPr>
    </w:p>
    <w:p w14:paraId="21E33621" w14:textId="77777777" w:rsidR="0036202F" w:rsidRPr="0036202F" w:rsidRDefault="0036202F" w:rsidP="0036202F">
      <w:pPr>
        <w:spacing w:before="240" w:after="0" w:line="480" w:lineRule="auto"/>
        <w:rPr>
          <w:rFonts w:ascii="Times New Roman" w:eastAsia="Times New Roman" w:hAnsi="Times New Roman" w:cs="Times New Roman"/>
          <w:sz w:val="24"/>
          <w:szCs w:val="24"/>
          <w:lang w:val="de-DE"/>
        </w:rPr>
      </w:pPr>
      <w:r w:rsidRPr="0036202F">
        <w:rPr>
          <w:rFonts w:ascii="Times New Roman" w:eastAsia="Times New Roman" w:hAnsi="Times New Roman" w:cs="Times New Roman"/>
          <w:color w:val="000000"/>
          <w:sz w:val="24"/>
          <w:szCs w:val="24"/>
          <w:lang w:val="de-DE"/>
        </w:rPr>
        <w:lastRenderedPageBreak/>
        <w:t xml:space="preserve">Buecken, Peter. </w:t>
      </w:r>
      <w:r w:rsidRPr="0036202F">
        <w:rPr>
          <w:rFonts w:ascii="Times New Roman" w:eastAsia="Times New Roman" w:hAnsi="Times New Roman" w:cs="Times New Roman"/>
          <w:i/>
          <w:iCs/>
          <w:color w:val="000000"/>
          <w:sz w:val="24"/>
          <w:szCs w:val="24"/>
          <w:lang w:val="de-DE"/>
        </w:rPr>
        <w:t>Wilhelm Joest</w:t>
      </w:r>
      <w:r w:rsidRPr="0036202F">
        <w:rPr>
          <w:rFonts w:ascii="Times New Roman" w:eastAsia="Times New Roman" w:hAnsi="Times New Roman" w:cs="Times New Roman"/>
          <w:color w:val="000000"/>
          <w:sz w:val="24"/>
          <w:szCs w:val="24"/>
          <w:lang w:val="de-DE"/>
        </w:rPr>
        <w:t>,</w:t>
      </w:r>
      <w:hyperlink r:id="rId7" w:history="1">
        <w:r w:rsidRPr="0036202F">
          <w:rPr>
            <w:rFonts w:ascii="Times New Roman" w:eastAsia="Times New Roman" w:hAnsi="Times New Roman" w:cs="Times New Roman"/>
            <w:color w:val="000000"/>
            <w:sz w:val="24"/>
            <w:szCs w:val="24"/>
            <w:u w:val="single"/>
            <w:lang w:val="de-DE"/>
          </w:rPr>
          <w:t xml:space="preserve"> </w:t>
        </w:r>
        <w:r w:rsidRPr="0036202F">
          <w:rPr>
            <w:rFonts w:ascii="Times New Roman" w:eastAsia="Times New Roman" w:hAnsi="Times New Roman" w:cs="Times New Roman"/>
            <w:color w:val="1155CC"/>
            <w:sz w:val="24"/>
            <w:szCs w:val="24"/>
            <w:u w:val="single"/>
            <w:lang w:val="de-DE"/>
          </w:rPr>
          <w:t>www.familienbuch-euregio.de/genius/?person=192555</w:t>
        </w:r>
      </w:hyperlink>
      <w:r w:rsidRPr="0036202F">
        <w:rPr>
          <w:rFonts w:ascii="Times New Roman" w:eastAsia="Times New Roman" w:hAnsi="Times New Roman" w:cs="Times New Roman"/>
          <w:color w:val="000000"/>
          <w:sz w:val="24"/>
          <w:szCs w:val="24"/>
          <w:lang w:val="de-DE"/>
        </w:rPr>
        <w:t>.</w:t>
      </w:r>
    </w:p>
    <w:p w14:paraId="24A04B7C" w14:textId="0826D10D" w:rsidR="0036202F" w:rsidRPr="0036202F" w:rsidRDefault="0036202F" w:rsidP="00FE6576">
      <w:pPr>
        <w:spacing w:before="240" w:after="240" w:line="480" w:lineRule="auto"/>
        <w:rPr>
          <w:rFonts w:ascii="Times New Roman" w:eastAsia="Times New Roman" w:hAnsi="Times New Roman" w:cs="Times New Roman"/>
          <w:sz w:val="24"/>
          <w:szCs w:val="24"/>
        </w:rPr>
      </w:pPr>
      <w:r w:rsidRPr="0036202F">
        <w:rPr>
          <w:rFonts w:ascii="Times New Roman" w:eastAsia="Times New Roman" w:hAnsi="Times New Roman" w:cs="Times New Roman"/>
          <w:color w:val="000000"/>
          <w:sz w:val="24"/>
          <w:szCs w:val="24"/>
        </w:rPr>
        <w:t xml:space="preserve">Wood, Margaret. “Marriage and Divorce 19th Century Style.” </w:t>
      </w:r>
      <w:r w:rsidRPr="0036202F">
        <w:rPr>
          <w:rFonts w:ascii="Times New Roman" w:eastAsia="Times New Roman" w:hAnsi="Times New Roman" w:cs="Times New Roman"/>
          <w:i/>
          <w:iCs/>
          <w:color w:val="000000"/>
          <w:sz w:val="24"/>
          <w:szCs w:val="24"/>
        </w:rPr>
        <w:t xml:space="preserve">Marriage and Divorce 19th </w:t>
      </w:r>
      <w:r w:rsidR="00FE6576">
        <w:rPr>
          <w:rFonts w:ascii="Times New Roman" w:eastAsia="Times New Roman" w:hAnsi="Times New Roman" w:cs="Times New Roman"/>
          <w:i/>
          <w:iCs/>
          <w:color w:val="000000"/>
          <w:sz w:val="24"/>
          <w:szCs w:val="24"/>
        </w:rPr>
        <w:t xml:space="preserve">  </w:t>
      </w:r>
      <w:r w:rsidRPr="0036202F">
        <w:rPr>
          <w:rFonts w:ascii="Times New Roman" w:eastAsia="Times New Roman" w:hAnsi="Times New Roman" w:cs="Times New Roman"/>
          <w:i/>
          <w:iCs/>
          <w:color w:val="000000"/>
          <w:sz w:val="24"/>
          <w:szCs w:val="24"/>
        </w:rPr>
        <w:t xml:space="preserve">Century Style | In Custodia </w:t>
      </w:r>
      <w:proofErr w:type="spellStart"/>
      <w:r w:rsidRPr="0036202F">
        <w:rPr>
          <w:rFonts w:ascii="Times New Roman" w:eastAsia="Times New Roman" w:hAnsi="Times New Roman" w:cs="Times New Roman"/>
          <w:i/>
          <w:iCs/>
          <w:color w:val="000000"/>
          <w:sz w:val="24"/>
          <w:szCs w:val="24"/>
        </w:rPr>
        <w:t>Legis</w:t>
      </w:r>
      <w:proofErr w:type="spellEnd"/>
      <w:r w:rsidRPr="0036202F">
        <w:rPr>
          <w:rFonts w:ascii="Times New Roman" w:eastAsia="Times New Roman" w:hAnsi="Times New Roman" w:cs="Times New Roman"/>
          <w:i/>
          <w:iCs/>
          <w:color w:val="000000"/>
          <w:sz w:val="24"/>
          <w:szCs w:val="24"/>
        </w:rPr>
        <w:t>: Law Librarians of Congress</w:t>
      </w:r>
      <w:r w:rsidRPr="0036202F">
        <w:rPr>
          <w:rFonts w:ascii="Times New Roman" w:eastAsia="Times New Roman" w:hAnsi="Times New Roman" w:cs="Times New Roman"/>
          <w:color w:val="000000"/>
          <w:sz w:val="24"/>
          <w:szCs w:val="24"/>
        </w:rPr>
        <w:t>, 23 Feb. 2018, blogs.loc.gov/law/2018/02/marriage-and-divorce-19th-century-style/. </w:t>
      </w:r>
    </w:p>
    <w:p w14:paraId="1877BB39" w14:textId="347C9011" w:rsidR="0036202F" w:rsidRDefault="0036202F" w:rsidP="0036202F">
      <w:pPr>
        <w:spacing w:line="480" w:lineRule="auto"/>
      </w:pPr>
      <w:r w:rsidRPr="0036202F">
        <w:rPr>
          <w:rFonts w:ascii="Times New Roman" w:eastAsia="Times New Roman" w:hAnsi="Times New Roman" w:cs="Times New Roman"/>
          <w:sz w:val="24"/>
          <w:szCs w:val="24"/>
        </w:rPr>
        <w:br/>
      </w:r>
    </w:p>
    <w:sectPr w:rsidR="0036202F">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2683BA" w14:textId="77777777" w:rsidR="005B6EEC" w:rsidRDefault="005B6EEC" w:rsidP="0036202F">
      <w:pPr>
        <w:spacing w:after="0" w:line="240" w:lineRule="auto"/>
      </w:pPr>
      <w:r>
        <w:separator/>
      </w:r>
    </w:p>
  </w:endnote>
  <w:endnote w:type="continuationSeparator" w:id="0">
    <w:p w14:paraId="0CC64806" w14:textId="77777777" w:rsidR="005B6EEC" w:rsidRDefault="005B6EEC" w:rsidP="003620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465D79" w14:textId="77777777" w:rsidR="005B6EEC" w:rsidRDefault="005B6EEC" w:rsidP="0036202F">
      <w:pPr>
        <w:spacing w:after="0" w:line="240" w:lineRule="auto"/>
      </w:pPr>
      <w:r>
        <w:separator/>
      </w:r>
    </w:p>
  </w:footnote>
  <w:footnote w:type="continuationSeparator" w:id="0">
    <w:p w14:paraId="25F0364E" w14:textId="77777777" w:rsidR="005B6EEC" w:rsidRDefault="005B6EEC" w:rsidP="0036202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6998994"/>
      <w:docPartObj>
        <w:docPartGallery w:val="Page Numbers (Top of Page)"/>
        <w:docPartUnique/>
      </w:docPartObj>
    </w:sdtPr>
    <w:sdtEndPr>
      <w:rPr>
        <w:noProof/>
      </w:rPr>
    </w:sdtEndPr>
    <w:sdtContent>
      <w:p w14:paraId="5E4E1F56" w14:textId="2314E4BD" w:rsidR="0036202F" w:rsidRDefault="0036202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761512A0" w14:textId="69F65F9A" w:rsidR="0036202F" w:rsidRDefault="0036202F" w:rsidP="0036202F">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BEB"/>
    <w:rsid w:val="000B6CD4"/>
    <w:rsid w:val="0036202F"/>
    <w:rsid w:val="00503EAA"/>
    <w:rsid w:val="005B6EEC"/>
    <w:rsid w:val="006B3AE8"/>
    <w:rsid w:val="00A8379C"/>
    <w:rsid w:val="00EB4BEB"/>
    <w:rsid w:val="00FE657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EEBEB0"/>
  <w15:chartTrackingRefBased/>
  <w15:docId w15:val="{9858831E-4635-4F7B-82DF-E74CC741A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B4BE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EB4BEB"/>
  </w:style>
  <w:style w:type="character" w:styleId="Hyperlink">
    <w:name w:val="Hyperlink"/>
    <w:basedOn w:val="DefaultParagraphFont"/>
    <w:uiPriority w:val="99"/>
    <w:semiHidden/>
    <w:unhideWhenUsed/>
    <w:rsid w:val="0036202F"/>
    <w:rPr>
      <w:color w:val="0000FF"/>
      <w:u w:val="single"/>
    </w:rPr>
  </w:style>
  <w:style w:type="paragraph" w:styleId="Header">
    <w:name w:val="header"/>
    <w:basedOn w:val="Normal"/>
    <w:link w:val="HeaderChar"/>
    <w:uiPriority w:val="99"/>
    <w:unhideWhenUsed/>
    <w:rsid w:val="0036202F"/>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202F"/>
  </w:style>
  <w:style w:type="paragraph" w:styleId="Footer">
    <w:name w:val="footer"/>
    <w:basedOn w:val="Normal"/>
    <w:link w:val="FooterChar"/>
    <w:uiPriority w:val="99"/>
    <w:unhideWhenUsed/>
    <w:rsid w:val="0036202F"/>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20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330143">
      <w:bodyDiv w:val="1"/>
      <w:marLeft w:val="0"/>
      <w:marRight w:val="0"/>
      <w:marTop w:val="0"/>
      <w:marBottom w:val="0"/>
      <w:divBdr>
        <w:top w:val="none" w:sz="0" w:space="0" w:color="auto"/>
        <w:left w:val="none" w:sz="0" w:space="0" w:color="auto"/>
        <w:bottom w:val="none" w:sz="0" w:space="0" w:color="auto"/>
        <w:right w:val="none" w:sz="0" w:space="0" w:color="auto"/>
      </w:divBdr>
    </w:div>
    <w:div w:id="1822886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familienbuch-euregio.de/genius/?person=19255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2846</Words>
  <Characters>16228</Characters>
  <Application>Microsoft Office Word</Application>
  <DocSecurity>0</DocSecurity>
  <Lines>135</Lines>
  <Paragraphs>38</Paragraphs>
  <ScaleCrop>false</ScaleCrop>
  <Company>Culver Educational Foundation</Company>
  <LinksUpToDate>false</LinksUpToDate>
  <CharactersWithSpaces>19036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Singh, Pranjal</dc:creator>
  <cp:keywords/>
  <dc:description/>
  <cp:lastModifiedBy>Sweet-Christian, Scott</cp:lastModifiedBy>
  <cp:revision>4</cp:revision>
  <dcterms:created xsi:type="dcterms:W3CDTF">2021-05-25T03:49:00Z</dcterms:created>
  <dcterms:modified xsi:type="dcterms:W3CDTF">2021-05-26T13:08:00Z</dcterms:modified>
</cp:coreProperties>
</file>